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5E4E83" w14:textId="55EEAA1C" w:rsidR="007A2A93" w:rsidRDefault="00AC2AE4" w:rsidP="000320C5">
      <w:pPr>
        <w:pStyle w:val="NormalWeb"/>
        <w:spacing w:before="0" w:beforeAutospacing="0" w:after="0" w:afterAutospacing="0"/>
        <w:rPr>
          <w:rFonts w:ascii="Bradley Hand ITC" w:hAnsi="Bradley Hand ITC" w:cs="Andalus"/>
          <w:b/>
          <w:i/>
          <w:color w:val="003399"/>
          <w:sz w:val="52"/>
          <w:szCs w:val="52"/>
        </w:rPr>
      </w:pPr>
      <w:r w:rsidRPr="00892290">
        <w:rPr>
          <w:rFonts w:ascii="Bradley Hand ITC" w:hAnsi="Bradley Hand ITC" w:cs="Andalus"/>
          <w:b/>
          <w:i/>
          <w:color w:val="003399"/>
          <w:sz w:val="52"/>
          <w:szCs w:val="52"/>
        </w:rPr>
        <w:t xml:space="preserve">Petites Nouvelles </w:t>
      </w:r>
    </w:p>
    <w:p w14:paraId="752ED43B" w14:textId="47587D3A" w:rsidR="00AC2AE4" w:rsidRPr="00892290" w:rsidRDefault="007A2A93" w:rsidP="0061013A">
      <w:pPr>
        <w:pStyle w:val="NormalWeb"/>
        <w:spacing w:before="0" w:beforeAutospacing="0" w:after="0" w:afterAutospacing="0"/>
        <w:rPr>
          <w:rFonts w:ascii="Bradley Hand ITC" w:hAnsi="Bradley Hand ITC" w:cs="Andalus"/>
          <w:b/>
          <w:i/>
          <w:color w:val="003399"/>
          <w:sz w:val="52"/>
          <w:szCs w:val="52"/>
        </w:rPr>
      </w:pPr>
      <w:r>
        <w:rPr>
          <w:rFonts w:ascii="Bradley Hand ITC" w:hAnsi="Bradley Hand ITC" w:cs="Andalus"/>
          <w:b/>
          <w:i/>
          <w:color w:val="003399"/>
          <w:sz w:val="52"/>
          <w:szCs w:val="52"/>
        </w:rPr>
        <w:t xml:space="preserve">                       </w:t>
      </w:r>
      <w:proofErr w:type="gramStart"/>
      <w:r w:rsidR="00AC2AE4" w:rsidRPr="00892290">
        <w:rPr>
          <w:rFonts w:ascii="Bradley Hand ITC" w:hAnsi="Bradley Hand ITC" w:cs="Andalus"/>
          <w:b/>
          <w:i/>
          <w:color w:val="003399"/>
          <w:sz w:val="52"/>
          <w:szCs w:val="52"/>
        </w:rPr>
        <w:t>de</w:t>
      </w:r>
      <w:proofErr w:type="gramEnd"/>
      <w:r w:rsidR="00AC2AE4" w:rsidRPr="00892290">
        <w:rPr>
          <w:rFonts w:ascii="Bradley Hand ITC" w:hAnsi="Bradley Hand ITC" w:cs="Andalus"/>
          <w:b/>
          <w:i/>
          <w:color w:val="003399"/>
          <w:sz w:val="52"/>
          <w:szCs w:val="52"/>
        </w:rPr>
        <w:t xml:space="preserve"> La </w:t>
      </w:r>
      <w:proofErr w:type="gramStart"/>
      <w:r w:rsidR="00F36ECC">
        <w:rPr>
          <w:rFonts w:ascii="Bradley Hand ITC" w:hAnsi="Bradley Hand ITC" w:cs="Andalus"/>
          <w:b/>
          <w:i/>
          <w:color w:val="003399"/>
          <w:sz w:val="52"/>
          <w:szCs w:val="52"/>
        </w:rPr>
        <w:t>V</w:t>
      </w:r>
      <w:r w:rsidR="00F36ECC" w:rsidRPr="00892290">
        <w:rPr>
          <w:rFonts w:ascii="Bradley Hand ITC" w:hAnsi="Bradley Hand ITC" w:cs="Andalus"/>
          <w:b/>
          <w:i/>
          <w:color w:val="003399"/>
          <w:sz w:val="52"/>
          <w:szCs w:val="52"/>
        </w:rPr>
        <w:t>alla</w:t>
      </w:r>
      <w:r w:rsidR="000320C5">
        <w:rPr>
          <w:rFonts w:ascii="Bradley Hand ITC" w:hAnsi="Bradley Hand ITC" w:cs="Andalus"/>
          <w:b/>
          <w:i/>
          <w:color w:val="003399"/>
          <w:sz w:val="52"/>
          <w:szCs w:val="52"/>
        </w:rPr>
        <w:t>,</w:t>
      </w:r>
      <w:r w:rsidR="000320C5" w:rsidRPr="000320C5">
        <w:rPr>
          <w:noProof/>
          <w:color w:val="3366FF"/>
        </w:rPr>
        <w:t xml:space="preserve"> </w:t>
      </w:r>
      <w:r w:rsidR="00086DB2">
        <w:rPr>
          <w:rFonts w:ascii="Bradley Hand ITC" w:hAnsi="Bradley Hand ITC" w:cs="Andalus"/>
          <w:b/>
          <w:i/>
          <w:color w:val="003399"/>
          <w:sz w:val="52"/>
          <w:szCs w:val="52"/>
        </w:rPr>
        <w:t xml:space="preserve"> </w:t>
      </w:r>
      <w:r w:rsidR="00B95E7E">
        <w:rPr>
          <w:rFonts w:ascii="Bradley Hand ITC" w:hAnsi="Bradley Hand ITC" w:cs="Andalus"/>
          <w:b/>
          <w:i/>
          <w:color w:val="003399"/>
          <w:sz w:val="52"/>
          <w:szCs w:val="52"/>
        </w:rPr>
        <w:t>Mai</w:t>
      </w:r>
      <w:proofErr w:type="gramEnd"/>
      <w:r w:rsidR="00B95E7E">
        <w:rPr>
          <w:rFonts w:ascii="Bradley Hand ITC" w:hAnsi="Bradley Hand ITC" w:cs="Andalus"/>
          <w:b/>
          <w:i/>
          <w:color w:val="003399"/>
          <w:sz w:val="52"/>
          <w:szCs w:val="52"/>
        </w:rPr>
        <w:t xml:space="preserve"> </w:t>
      </w:r>
      <w:r w:rsidR="00AC2AE4" w:rsidRPr="00892290">
        <w:rPr>
          <w:rFonts w:ascii="Bradley Hand ITC" w:hAnsi="Bradley Hand ITC" w:cs="Andalus"/>
          <w:b/>
          <w:i/>
          <w:color w:val="003399"/>
          <w:sz w:val="52"/>
          <w:szCs w:val="52"/>
        </w:rPr>
        <w:t>202</w:t>
      </w:r>
      <w:r w:rsidR="0048587F">
        <w:rPr>
          <w:rFonts w:ascii="Bradley Hand ITC" w:hAnsi="Bradley Hand ITC" w:cs="Andalus"/>
          <w:b/>
          <w:i/>
          <w:color w:val="003399"/>
          <w:sz w:val="52"/>
          <w:szCs w:val="52"/>
        </w:rPr>
        <w:t>6</w:t>
      </w:r>
      <w:r w:rsidR="00AC2AE4" w:rsidRPr="00892290">
        <w:rPr>
          <w:rFonts w:ascii="Bradley Hand ITC" w:hAnsi="Bradley Hand ITC" w:cs="Andalus"/>
          <w:b/>
          <w:i/>
          <w:color w:val="003399"/>
          <w:sz w:val="56"/>
          <w:szCs w:val="56"/>
        </w:rPr>
        <w:t xml:space="preserve">                             </w:t>
      </w:r>
    </w:p>
    <w:p w14:paraId="4DEDB439" w14:textId="589508FA" w:rsidR="00AE383A" w:rsidRPr="00F36ECC" w:rsidRDefault="00AE383A" w:rsidP="00880674">
      <w:pPr>
        <w:rPr>
          <w:rFonts w:ascii="Bradley Hand ITC" w:hAnsi="Bradley Hand ITC"/>
          <w:b/>
          <w:bCs/>
          <w:color w:val="003399"/>
          <w:sz w:val="16"/>
          <w:szCs w:val="16"/>
          <w:lang w:val="fr-FR"/>
        </w:rPr>
      </w:pPr>
      <w:bookmarkStart w:id="0" w:name="_Hlk168049779"/>
    </w:p>
    <w:p w14:paraId="3F9E2AB0" w14:textId="77777777" w:rsidR="0061013A" w:rsidRDefault="0061013A" w:rsidP="00145EB4">
      <w:pPr>
        <w:rPr>
          <w:rFonts w:ascii="Bradley Hand ITC" w:hAnsi="Bradley Hand ITC"/>
          <w:b/>
          <w:bCs/>
          <w:color w:val="004F88"/>
          <w:sz w:val="22"/>
          <w:szCs w:val="22"/>
          <w:lang w:val="fr-FR"/>
        </w:rPr>
      </w:pPr>
      <w:bookmarkStart w:id="1" w:name="_Hlk181023040"/>
    </w:p>
    <w:p w14:paraId="65636179" w14:textId="28C8EFA4" w:rsidR="00145EB4" w:rsidRPr="00CD35A0" w:rsidRDefault="002B06D9" w:rsidP="00145EB4">
      <w:pPr>
        <w:rPr>
          <w:rFonts w:ascii="Bradley Hand ITC" w:hAnsi="Bradley Hand ITC"/>
          <w:b/>
          <w:bCs/>
          <w:color w:val="004F88"/>
          <w:sz w:val="22"/>
          <w:szCs w:val="22"/>
          <w:lang w:val="fr-FR"/>
        </w:rPr>
      </w:pPr>
      <w:r w:rsidRPr="00CD35A0">
        <w:rPr>
          <w:rFonts w:ascii="Bradley Hand ITC" w:hAnsi="Bradley Hand ITC"/>
          <w:b/>
          <w:bCs/>
          <w:color w:val="004F88"/>
          <w:sz w:val="22"/>
          <w:szCs w:val="22"/>
          <w:lang w:val="fr-FR"/>
        </w:rPr>
        <w:t>Les</w:t>
      </w:r>
      <w:r w:rsidR="004F6CAF" w:rsidRPr="00CD35A0">
        <w:rPr>
          <w:rFonts w:ascii="Bradley Hand ITC" w:hAnsi="Bradley Hand ITC"/>
          <w:b/>
          <w:bCs/>
          <w:color w:val="004F88"/>
          <w:sz w:val="22"/>
          <w:szCs w:val="22"/>
          <w:lang w:val="fr-FR"/>
        </w:rPr>
        <w:t xml:space="preserve"> équipes</w:t>
      </w:r>
      <w:r w:rsidR="00B95E7E" w:rsidRPr="00CD35A0">
        <w:rPr>
          <w:rFonts w:ascii="Bradley Hand ITC" w:hAnsi="Bradley Hand ITC"/>
          <w:b/>
          <w:bCs/>
          <w:color w:val="004F88"/>
          <w:sz w:val="22"/>
          <w:szCs w:val="22"/>
          <w:lang w:val="fr-FR"/>
        </w:rPr>
        <w:t> :</w:t>
      </w:r>
      <w:r w:rsidR="009513B9" w:rsidRPr="00CD35A0">
        <w:rPr>
          <w:rFonts w:ascii="Bradley Hand ITC" w:hAnsi="Bradley Hand ITC"/>
          <w:b/>
          <w:bCs/>
          <w:color w:val="004F88"/>
          <w:sz w:val="22"/>
          <w:szCs w:val="22"/>
          <w:lang w:val="fr-FR"/>
        </w:rPr>
        <w:t xml:space="preserve">  </w:t>
      </w:r>
    </w:p>
    <w:p w14:paraId="6AFC0F92" w14:textId="4318C7F2" w:rsidR="00C84C78" w:rsidRPr="00CD35A0" w:rsidRDefault="00B95E7E" w:rsidP="00434839">
      <w:pPr>
        <w:rPr>
          <w:rFonts w:ascii="Bradley Hand ITC" w:hAnsi="Bradley Hand ITC"/>
          <w:b/>
          <w:bCs/>
          <w:sz w:val="22"/>
          <w:szCs w:val="22"/>
          <w:lang w:val="fr-FR"/>
        </w:rPr>
      </w:pPr>
      <w:r w:rsidRPr="00CD35A0">
        <w:rPr>
          <w:rFonts w:ascii="Bradley Hand ITC" w:hAnsi="Bradley Hand ITC"/>
          <w:b/>
          <w:bCs/>
          <w:sz w:val="22"/>
          <w:szCs w:val="22"/>
          <w:lang w:val="fr-FR"/>
        </w:rPr>
        <w:t xml:space="preserve">Onze rencontres ce mois, les ponts ont permis de trouver plus facilement des créneaux ! Les thèmes proposés, dans le cadre de cette année : « Célébrons la vie » : S’émerveiller, Merci., deux thèmes qui nous préparent à célébrer les 30 ans de la fondation de la communauté, le 12 septembre. </w:t>
      </w:r>
    </w:p>
    <w:p w14:paraId="07A5EFF9" w14:textId="77777777" w:rsidR="00B174BB" w:rsidRPr="00CD35A0" w:rsidRDefault="00B95E7E" w:rsidP="00434839">
      <w:pPr>
        <w:rPr>
          <w:rFonts w:ascii="Bradley Hand ITC" w:hAnsi="Bradley Hand ITC"/>
          <w:b/>
          <w:bCs/>
          <w:sz w:val="22"/>
          <w:szCs w:val="22"/>
          <w:lang w:val="fr-FR"/>
        </w:rPr>
      </w:pPr>
      <w:r w:rsidRPr="00CD35A0">
        <w:rPr>
          <w:rFonts w:ascii="Bradley Hand ITC" w:hAnsi="Bradley Hand ITC"/>
          <w:b/>
          <w:bCs/>
          <w:sz w:val="22"/>
          <w:szCs w:val="22"/>
          <w:lang w:val="fr-FR"/>
        </w:rPr>
        <w:t xml:space="preserve">L’équipe des « Remarquables » a testé un programme permettant la transcription de la voix </w:t>
      </w:r>
      <w:r w:rsidR="00B174BB" w:rsidRPr="00CD35A0">
        <w:rPr>
          <w:rFonts w:ascii="Bradley Hand ITC" w:hAnsi="Bradley Hand ITC"/>
          <w:b/>
          <w:bCs/>
          <w:sz w:val="22"/>
          <w:szCs w:val="22"/>
          <w:lang w:val="fr-FR"/>
        </w:rPr>
        <w:t xml:space="preserve">directement </w:t>
      </w:r>
      <w:r w:rsidRPr="00CD35A0">
        <w:rPr>
          <w:rFonts w:ascii="Bradley Hand ITC" w:hAnsi="Bradley Hand ITC"/>
          <w:b/>
          <w:bCs/>
          <w:sz w:val="22"/>
          <w:szCs w:val="22"/>
          <w:lang w:val="fr-FR"/>
        </w:rPr>
        <w:t xml:space="preserve">sur le papier. Nous terminons avec un compte-rendu de 36 pages…et un temps de relecture </w:t>
      </w:r>
      <w:r w:rsidR="00B174BB" w:rsidRPr="00CD35A0">
        <w:rPr>
          <w:rFonts w:ascii="Bradley Hand ITC" w:hAnsi="Bradley Hand ITC"/>
          <w:b/>
          <w:bCs/>
          <w:sz w:val="22"/>
          <w:szCs w:val="22"/>
          <w:lang w:val="fr-FR"/>
        </w:rPr>
        <w:t xml:space="preserve">des notes </w:t>
      </w:r>
      <w:r w:rsidRPr="00CD35A0">
        <w:rPr>
          <w:rFonts w:ascii="Bradley Hand ITC" w:hAnsi="Bradley Hand ITC"/>
          <w:b/>
          <w:bCs/>
          <w:sz w:val="22"/>
          <w:szCs w:val="22"/>
          <w:lang w:val="fr-FR"/>
        </w:rPr>
        <w:t xml:space="preserve">de plus de trois heures. </w:t>
      </w:r>
      <w:r w:rsidR="00B174BB" w:rsidRPr="00CD35A0">
        <w:rPr>
          <w:rFonts w:ascii="Bradley Hand ITC" w:hAnsi="Bradley Hand ITC"/>
          <w:b/>
          <w:bCs/>
          <w:sz w:val="22"/>
          <w:szCs w:val="22"/>
          <w:lang w:val="fr-FR"/>
        </w:rPr>
        <w:t>L’équipe va revoir</w:t>
      </w:r>
      <w:r w:rsidRPr="00CD35A0">
        <w:rPr>
          <w:rFonts w:ascii="Bradley Hand ITC" w:hAnsi="Bradley Hand ITC"/>
          <w:b/>
          <w:bCs/>
          <w:sz w:val="22"/>
          <w:szCs w:val="22"/>
          <w:lang w:val="fr-FR"/>
        </w:rPr>
        <w:t xml:space="preserve"> la méthode</w:t>
      </w:r>
      <w:r w:rsidR="00B174BB" w:rsidRPr="00CD35A0">
        <w:rPr>
          <w:rFonts w:ascii="Bradley Hand ITC" w:hAnsi="Bradley Hand ITC"/>
          <w:b/>
          <w:bCs/>
          <w:sz w:val="22"/>
          <w:szCs w:val="22"/>
          <w:lang w:val="fr-FR"/>
        </w:rPr>
        <w:t>, à sa prochaine rencontre</w:t>
      </w:r>
      <w:r w:rsidRPr="00CD35A0">
        <w:rPr>
          <w:rFonts w:ascii="Bradley Hand ITC" w:hAnsi="Bradley Hand ITC"/>
          <w:b/>
          <w:bCs/>
          <w:sz w:val="22"/>
          <w:szCs w:val="22"/>
          <w:lang w:val="fr-FR"/>
        </w:rPr>
        <w:t xml:space="preserve">. </w:t>
      </w:r>
    </w:p>
    <w:p w14:paraId="3DB4F9C9" w14:textId="61E9E4CA" w:rsidR="00B174BB" w:rsidRPr="00CD35A0" w:rsidRDefault="00B95E7E" w:rsidP="00434839">
      <w:pPr>
        <w:rPr>
          <w:rFonts w:ascii="Bradley Hand ITC" w:hAnsi="Bradley Hand ITC"/>
          <w:b/>
          <w:bCs/>
          <w:sz w:val="22"/>
          <w:szCs w:val="22"/>
          <w:lang w:val="fr-FR"/>
        </w:rPr>
      </w:pPr>
      <w:r w:rsidRPr="00CD35A0">
        <w:rPr>
          <w:rFonts w:ascii="Bradley Hand ITC" w:hAnsi="Bradley Hand ITC"/>
          <w:b/>
          <w:bCs/>
          <w:sz w:val="22"/>
          <w:szCs w:val="22"/>
          <w:lang w:val="fr-FR"/>
        </w:rPr>
        <w:t xml:space="preserve">L’équipe des « Dynamites » a opté pour une prise de note </w:t>
      </w:r>
      <w:r w:rsidR="00357C5B">
        <w:rPr>
          <w:rFonts w:ascii="Bradley Hand ITC" w:hAnsi="Bradley Hand ITC"/>
          <w:b/>
          <w:bCs/>
          <w:sz w:val="22"/>
          <w:szCs w:val="22"/>
          <w:lang w:val="fr-FR"/>
        </w:rPr>
        <w:t>de</w:t>
      </w:r>
      <w:r w:rsidRPr="00CD35A0">
        <w:rPr>
          <w:rFonts w:ascii="Bradley Hand ITC" w:hAnsi="Bradley Hand ITC"/>
          <w:b/>
          <w:bCs/>
          <w:sz w:val="22"/>
          <w:szCs w:val="22"/>
          <w:lang w:val="fr-FR"/>
        </w:rPr>
        <w:t xml:space="preserve"> chaque membre p</w:t>
      </w:r>
      <w:r w:rsidR="00B174BB" w:rsidRPr="00CD35A0">
        <w:rPr>
          <w:rFonts w:ascii="Bradley Hand ITC" w:hAnsi="Bradley Hand ITC"/>
          <w:b/>
          <w:bCs/>
          <w:sz w:val="22"/>
          <w:szCs w:val="22"/>
          <w:lang w:val="fr-FR"/>
        </w:rPr>
        <w:t>a</w:t>
      </w:r>
      <w:r w:rsidRPr="00CD35A0">
        <w:rPr>
          <w:rFonts w:ascii="Bradley Hand ITC" w:hAnsi="Bradley Hand ITC"/>
          <w:b/>
          <w:bCs/>
          <w:sz w:val="22"/>
          <w:szCs w:val="22"/>
          <w:lang w:val="fr-FR"/>
        </w:rPr>
        <w:t>r un autre membre, puis la rédaction de ce partage. Catherine n’avait plus qu’à mettre en forme le compte-rendu. Cette approche a été cautionné</w:t>
      </w:r>
      <w:r w:rsidR="00B174BB" w:rsidRPr="00CD35A0">
        <w:rPr>
          <w:rFonts w:ascii="Bradley Hand ITC" w:hAnsi="Bradley Hand ITC"/>
          <w:b/>
          <w:bCs/>
          <w:sz w:val="22"/>
          <w:szCs w:val="22"/>
          <w:lang w:val="fr-FR"/>
        </w:rPr>
        <w:t>e</w:t>
      </w:r>
      <w:r w:rsidRPr="00CD35A0">
        <w:rPr>
          <w:rFonts w:ascii="Bradley Hand ITC" w:hAnsi="Bradley Hand ITC"/>
          <w:b/>
          <w:bCs/>
          <w:sz w:val="22"/>
          <w:szCs w:val="22"/>
          <w:lang w:val="fr-FR"/>
        </w:rPr>
        <w:t xml:space="preserve"> par les membres de l’équipe. </w:t>
      </w:r>
    </w:p>
    <w:p w14:paraId="7F03772F" w14:textId="06A331AA" w:rsidR="00B95E7E" w:rsidRPr="00CD35A0" w:rsidRDefault="00B95E7E" w:rsidP="00434839">
      <w:pPr>
        <w:rPr>
          <w:rFonts w:ascii="Bradley Hand ITC" w:hAnsi="Bradley Hand ITC"/>
          <w:b/>
          <w:bCs/>
          <w:sz w:val="22"/>
          <w:szCs w:val="22"/>
          <w:lang w:val="fr-FR"/>
        </w:rPr>
      </w:pPr>
      <w:r w:rsidRPr="00CD35A0">
        <w:rPr>
          <w:rFonts w:ascii="Bradley Hand ITC" w:hAnsi="Bradley Hand ITC"/>
          <w:b/>
          <w:bCs/>
          <w:sz w:val="22"/>
          <w:szCs w:val="22"/>
          <w:lang w:val="fr-FR"/>
        </w:rPr>
        <w:t>L’équipe « Puissance IV » a opté pour que chaque membre rédige son partage avant la rencontre, méthode utilisée également par l</w:t>
      </w:r>
      <w:r w:rsidR="00B174BB" w:rsidRPr="00CD35A0">
        <w:rPr>
          <w:rFonts w:ascii="Bradley Hand ITC" w:hAnsi="Bradley Hand ITC"/>
          <w:b/>
          <w:bCs/>
          <w:sz w:val="22"/>
          <w:szCs w:val="22"/>
          <w:lang w:val="fr-FR"/>
        </w:rPr>
        <w:t>’équipe des « Passeurs ». Cette méthode permet à chaque membre de se poser avant la rencontre et d’identifier les évènements marquants des derniers mois.</w:t>
      </w:r>
    </w:p>
    <w:p w14:paraId="183A2B75" w14:textId="51446575" w:rsidR="00B174BB" w:rsidRPr="00CD35A0" w:rsidRDefault="00B174BB" w:rsidP="00434839">
      <w:pPr>
        <w:rPr>
          <w:rFonts w:ascii="Bradley Hand ITC" w:hAnsi="Bradley Hand ITC"/>
          <w:b/>
          <w:bCs/>
          <w:sz w:val="22"/>
          <w:szCs w:val="22"/>
          <w:lang w:val="fr-FR"/>
        </w:rPr>
      </w:pPr>
      <w:r w:rsidRPr="00CD35A0">
        <w:rPr>
          <w:rFonts w:ascii="Bradley Hand ITC" w:hAnsi="Bradley Hand ITC"/>
          <w:b/>
          <w:bCs/>
          <w:sz w:val="22"/>
          <w:szCs w:val="22"/>
          <w:lang w:val="fr-FR"/>
        </w:rPr>
        <w:t>Il y a une réelle prise de conscience de la nécessité que les comptes-rendus ne soient plus complètement à la charge de la communauté. Chaque équipe cherche son chemin.</w:t>
      </w:r>
    </w:p>
    <w:p w14:paraId="4206647A" w14:textId="64E49007" w:rsidR="00FF253A" w:rsidRPr="00CD35A0" w:rsidRDefault="00FF253A" w:rsidP="00434839">
      <w:pPr>
        <w:rPr>
          <w:rFonts w:ascii="Bradley Hand ITC" w:hAnsi="Bradley Hand ITC"/>
          <w:b/>
          <w:bCs/>
          <w:sz w:val="22"/>
          <w:szCs w:val="22"/>
          <w:lang w:val="fr-FR"/>
        </w:rPr>
      </w:pPr>
    </w:p>
    <w:p w14:paraId="5DC5050E" w14:textId="2D3080F9" w:rsidR="00147009" w:rsidRPr="00CD35A0" w:rsidRDefault="005B730F" w:rsidP="00524715">
      <w:pPr>
        <w:rPr>
          <w:rFonts w:ascii="Bradley Hand ITC" w:hAnsi="Bradley Hand ITC"/>
          <w:b/>
          <w:bCs/>
          <w:sz w:val="22"/>
          <w:szCs w:val="22"/>
          <w:lang w:val="fr-FR"/>
        </w:rPr>
      </w:pPr>
      <w:bookmarkStart w:id="2" w:name="_Hlk181024127"/>
      <w:bookmarkStart w:id="3" w:name="_Hlk181023761"/>
      <w:bookmarkStart w:id="4" w:name="_Hlk191459279"/>
      <w:bookmarkEnd w:id="1"/>
      <w:r w:rsidRPr="00CD35A0">
        <w:rPr>
          <w:rFonts w:ascii="Bradley Hand ITC" w:hAnsi="Bradley Hand ITC"/>
          <w:b/>
          <w:bCs/>
          <w:color w:val="004F88"/>
          <w:sz w:val="22"/>
          <w:szCs w:val="22"/>
          <w:lang w:val="fr-FR"/>
        </w:rPr>
        <w:t xml:space="preserve">La </w:t>
      </w:r>
      <w:r w:rsidR="00B174BB" w:rsidRPr="00CD35A0">
        <w:rPr>
          <w:rFonts w:ascii="Bradley Hand ITC" w:hAnsi="Bradley Hand ITC"/>
          <w:b/>
          <w:bCs/>
          <w:color w:val="004F88"/>
          <w:sz w:val="22"/>
          <w:szCs w:val="22"/>
          <w:lang w:val="fr-FR"/>
        </w:rPr>
        <w:t>nouvelle communauté à six</w:t>
      </w:r>
    </w:p>
    <w:p w14:paraId="2DFA6628" w14:textId="38F752AE" w:rsidR="0057436F" w:rsidRPr="00CD35A0" w:rsidRDefault="00B174BB" w:rsidP="005B730F">
      <w:pPr>
        <w:rPr>
          <w:rFonts w:ascii="Bradley Hand ITC" w:hAnsi="Bradley Hand ITC"/>
          <w:b/>
          <w:bCs/>
          <w:sz w:val="22"/>
          <w:szCs w:val="22"/>
          <w:lang w:val="fr-FR"/>
        </w:rPr>
      </w:pPr>
      <w:r w:rsidRPr="00CD35A0">
        <w:rPr>
          <w:rFonts w:ascii="Bradley Hand ITC" w:hAnsi="Bradley Hand ITC"/>
          <w:b/>
          <w:bCs/>
          <w:sz w:val="22"/>
          <w:szCs w:val="22"/>
          <w:lang w:val="fr-FR"/>
        </w:rPr>
        <w:t>Poursuit son chemin. Deux rencontres constructives ont eu lieu pendant ce mois. La prière commune chaque mercredi soir, la messe le mardi matin, suivie du petit déjeuner, sont des points de repère et des moments forts de fondation de cette nouvelle communauté naissante. Une réelle écoute, une parole vraie, et une amitié grandissante en sont déjà les fruits.</w:t>
      </w:r>
    </w:p>
    <w:p w14:paraId="0A2A1127" w14:textId="77777777" w:rsidR="00147009" w:rsidRPr="00CD35A0" w:rsidRDefault="00147009" w:rsidP="00524715">
      <w:pPr>
        <w:rPr>
          <w:rFonts w:ascii="Bradley Hand ITC" w:hAnsi="Bradley Hand ITC"/>
          <w:b/>
          <w:bCs/>
          <w:sz w:val="22"/>
          <w:szCs w:val="22"/>
          <w:lang w:val="fr-FR"/>
        </w:rPr>
      </w:pPr>
    </w:p>
    <w:p w14:paraId="0F62E049" w14:textId="72C253FD" w:rsidR="007A2A93" w:rsidRPr="00CD35A0" w:rsidRDefault="00B174BB" w:rsidP="00147009">
      <w:pPr>
        <w:rPr>
          <w:rFonts w:ascii="Bradley Hand ITC" w:hAnsi="Bradley Hand ITC"/>
          <w:b/>
          <w:bCs/>
          <w:color w:val="004F88"/>
          <w:sz w:val="22"/>
          <w:szCs w:val="22"/>
          <w:lang w:val="fr-FR"/>
        </w:rPr>
      </w:pPr>
      <w:bookmarkStart w:id="5" w:name="_Hlk215444273"/>
      <w:r w:rsidRPr="00CD35A0">
        <w:rPr>
          <w:rFonts w:ascii="Bradley Hand ITC" w:hAnsi="Bradley Hand ITC"/>
          <w:b/>
          <w:bCs/>
          <w:color w:val="004F88"/>
          <w:sz w:val="22"/>
          <w:szCs w:val="22"/>
          <w:lang w:val="fr-FR"/>
        </w:rPr>
        <w:t>Présentation du document</w:t>
      </w:r>
      <w:r w:rsidR="007474EC" w:rsidRPr="00CD35A0">
        <w:rPr>
          <w:rFonts w:ascii="Bradley Hand ITC" w:hAnsi="Bradley Hand ITC"/>
          <w:b/>
          <w:bCs/>
          <w:color w:val="004F88"/>
          <w:sz w:val="22"/>
          <w:szCs w:val="22"/>
          <w:lang w:val="fr-FR"/>
        </w:rPr>
        <w:t xml:space="preserve"> « Le souffle de la « </w:t>
      </w:r>
      <w:proofErr w:type="spellStart"/>
      <w:r w:rsidR="007474EC" w:rsidRPr="00CD35A0">
        <w:rPr>
          <w:rFonts w:ascii="Bradley Hand ITC" w:hAnsi="Bradley Hand ITC"/>
          <w:b/>
          <w:bCs/>
          <w:color w:val="004F88"/>
          <w:sz w:val="22"/>
          <w:szCs w:val="22"/>
          <w:lang w:val="fr-FR"/>
        </w:rPr>
        <w:t>ruah</w:t>
      </w:r>
      <w:proofErr w:type="spellEnd"/>
      <w:r w:rsidR="007474EC" w:rsidRPr="00CD35A0">
        <w:rPr>
          <w:rFonts w:ascii="Bradley Hand ITC" w:hAnsi="Bradley Hand ITC"/>
          <w:b/>
          <w:bCs/>
          <w:color w:val="004F88"/>
          <w:sz w:val="22"/>
          <w:szCs w:val="22"/>
          <w:lang w:val="fr-FR"/>
        </w:rPr>
        <w:t> »</w:t>
      </w:r>
    </w:p>
    <w:p w14:paraId="27D22CC3" w14:textId="3881139F" w:rsidR="007A2A93" w:rsidRPr="00CD35A0" w:rsidRDefault="007474EC" w:rsidP="005B730F">
      <w:pPr>
        <w:rPr>
          <w:rFonts w:ascii="Bradley Hand ITC" w:hAnsi="Bradley Hand ITC"/>
          <w:b/>
          <w:bCs/>
          <w:sz w:val="22"/>
          <w:szCs w:val="22"/>
          <w:lang w:val="fr-FR"/>
        </w:rPr>
      </w:pPr>
      <w:r w:rsidRPr="00CD35A0">
        <w:rPr>
          <w:rFonts w:ascii="Bradley Hand ITC" w:hAnsi="Bradley Hand ITC"/>
          <w:b/>
          <w:bCs/>
          <w:sz w:val="22"/>
          <w:szCs w:val="22"/>
          <w:lang w:val="fr-FR"/>
        </w:rPr>
        <w:t>Le 18 mai une vidéo nous présentant ce document, approuvé par le chapitre général des Frères Maristes en septembre dernier, constitue la feuille de route des laïcs maristes, au niveau mondial. Des pistes de travail du document nous seront proposées ainsi que des rencontres par vidéo, au niveau européen. Chaque groupe, chaque équipe pourra cheminer à son rythme. Quelques fiches seront élaborées dans les mois qui viennent afin que toutes les équipes de La Valla puissent cheminer à leur rythme, en symbiose avec le monde mariste des laïcs.</w:t>
      </w:r>
    </w:p>
    <w:p w14:paraId="30D9C07C" w14:textId="77777777" w:rsidR="007A2A93" w:rsidRPr="00CD35A0" w:rsidRDefault="007A2A93" w:rsidP="00147009">
      <w:pPr>
        <w:rPr>
          <w:rFonts w:ascii="Bradley Hand ITC" w:hAnsi="Bradley Hand ITC"/>
          <w:b/>
          <w:bCs/>
          <w:color w:val="004F88"/>
          <w:sz w:val="22"/>
          <w:szCs w:val="22"/>
          <w:lang w:val="fr-FR"/>
        </w:rPr>
      </w:pPr>
    </w:p>
    <w:bookmarkEnd w:id="5"/>
    <w:p w14:paraId="40E8F382" w14:textId="21797D7F" w:rsidR="00147009" w:rsidRPr="00CD35A0" w:rsidRDefault="007474EC" w:rsidP="00147009">
      <w:pPr>
        <w:rPr>
          <w:rFonts w:ascii="Bradley Hand ITC" w:hAnsi="Bradley Hand ITC"/>
          <w:b/>
          <w:bCs/>
          <w:color w:val="004F88"/>
          <w:sz w:val="22"/>
          <w:szCs w:val="22"/>
          <w:lang w:val="fr-FR"/>
        </w:rPr>
      </w:pPr>
      <w:r w:rsidRPr="00CD35A0">
        <w:rPr>
          <w:rFonts w:ascii="Bradley Hand ITC" w:hAnsi="Bradley Hand ITC"/>
          <w:b/>
          <w:bCs/>
          <w:color w:val="004F88"/>
          <w:sz w:val="22"/>
          <w:szCs w:val="22"/>
          <w:lang w:val="fr-FR"/>
        </w:rPr>
        <w:t>La maison de la communauté est en chantier</w:t>
      </w:r>
      <w:r w:rsidR="00246980" w:rsidRPr="00CD35A0">
        <w:rPr>
          <w:rFonts w:ascii="Bradley Hand ITC" w:hAnsi="Bradley Hand ITC"/>
          <w:b/>
          <w:bCs/>
          <w:color w:val="004F88"/>
          <w:sz w:val="22"/>
          <w:szCs w:val="22"/>
          <w:lang w:val="fr-FR"/>
        </w:rPr>
        <w:t> !</w:t>
      </w:r>
    </w:p>
    <w:p w14:paraId="43D2A44F" w14:textId="0C4B8C9F" w:rsidR="00147009" w:rsidRPr="00CD35A0" w:rsidRDefault="007474EC" w:rsidP="00147009">
      <w:pPr>
        <w:rPr>
          <w:rFonts w:ascii="Bradley Hand ITC" w:hAnsi="Bradley Hand ITC"/>
          <w:b/>
          <w:bCs/>
          <w:sz w:val="22"/>
          <w:szCs w:val="22"/>
          <w:lang w:val="fr-FR"/>
        </w:rPr>
      </w:pPr>
      <w:bookmarkStart w:id="6" w:name="_Hlk228439397"/>
      <w:r w:rsidRPr="00CD35A0">
        <w:rPr>
          <w:rFonts w:ascii="Bradley Hand ITC" w:hAnsi="Bradley Hand ITC"/>
          <w:b/>
          <w:bCs/>
          <w:sz w:val="22"/>
          <w:szCs w:val="22"/>
          <w:lang w:val="fr-FR"/>
        </w:rPr>
        <w:t>Les membres de la communauté de vie sont bien conscients que</w:t>
      </w:r>
      <w:r w:rsidR="00357C5B">
        <w:rPr>
          <w:rFonts w:ascii="Bradley Hand ITC" w:hAnsi="Bradley Hand ITC"/>
          <w:b/>
          <w:bCs/>
          <w:sz w:val="22"/>
          <w:szCs w:val="22"/>
          <w:lang w:val="fr-FR"/>
        </w:rPr>
        <w:t>,</w:t>
      </w:r>
      <w:r w:rsidRPr="00CD35A0">
        <w:rPr>
          <w:rFonts w:ascii="Bradley Hand ITC" w:hAnsi="Bradley Hand ITC"/>
          <w:b/>
          <w:bCs/>
          <w:sz w:val="22"/>
          <w:szCs w:val="22"/>
          <w:lang w:val="fr-FR"/>
        </w:rPr>
        <w:t xml:space="preserve"> vieillissant</w:t>
      </w:r>
      <w:r w:rsidR="00357C5B">
        <w:rPr>
          <w:rFonts w:ascii="Bradley Hand ITC" w:hAnsi="Bradley Hand ITC"/>
          <w:b/>
          <w:bCs/>
          <w:sz w:val="22"/>
          <w:szCs w:val="22"/>
          <w:lang w:val="fr-FR"/>
        </w:rPr>
        <w:t>,</w:t>
      </w:r>
      <w:r w:rsidRPr="00CD35A0">
        <w:rPr>
          <w:rFonts w:ascii="Bradley Hand ITC" w:hAnsi="Bradley Hand ITC"/>
          <w:b/>
          <w:bCs/>
          <w:sz w:val="22"/>
          <w:szCs w:val="22"/>
          <w:lang w:val="fr-FR"/>
        </w:rPr>
        <w:t xml:space="preserve"> l’un ou l’autre pourrait bien se retrouver incapable de monter à l’étage. Le bureau du rez-de-chaussée se transforme pour pouvoir devenir une chambre avec une douche à l’italienne. Le WC qui se trouve à l’entrée est en cours de déplacement au même niveau que le bureau. Pour le moment la communauté vit un peu dans la poussière et le bruit jusqu’à 16h chaque jour.</w:t>
      </w:r>
    </w:p>
    <w:bookmarkEnd w:id="6"/>
    <w:p w14:paraId="515A748D" w14:textId="77777777" w:rsidR="005B730F" w:rsidRPr="00CD35A0" w:rsidRDefault="005B730F" w:rsidP="00147009">
      <w:pPr>
        <w:rPr>
          <w:rFonts w:ascii="Bradley Hand ITC" w:hAnsi="Bradley Hand ITC"/>
          <w:b/>
          <w:bCs/>
          <w:sz w:val="22"/>
          <w:szCs w:val="22"/>
          <w:lang w:val="fr-FR"/>
        </w:rPr>
      </w:pPr>
    </w:p>
    <w:p w14:paraId="36ED87FE" w14:textId="1EA35231" w:rsidR="005B730F" w:rsidRPr="00CD35A0" w:rsidRDefault="005B730F" w:rsidP="00147009">
      <w:pPr>
        <w:rPr>
          <w:rFonts w:ascii="Bradley Hand ITC" w:hAnsi="Bradley Hand ITC"/>
          <w:b/>
          <w:bCs/>
          <w:sz w:val="22"/>
          <w:szCs w:val="22"/>
          <w:lang w:val="fr-FR"/>
        </w:rPr>
      </w:pPr>
      <w:r w:rsidRPr="00CD35A0">
        <w:rPr>
          <w:rFonts w:ascii="Bradley Hand ITC" w:hAnsi="Bradley Hand ITC"/>
          <w:b/>
          <w:bCs/>
          <w:color w:val="004F88"/>
          <w:sz w:val="22"/>
          <w:szCs w:val="22"/>
          <w:lang w:val="fr-FR"/>
        </w:rPr>
        <w:t>Les membres de la communauté de vie</w:t>
      </w:r>
    </w:p>
    <w:bookmarkEnd w:id="0"/>
    <w:bookmarkEnd w:id="2"/>
    <w:bookmarkEnd w:id="3"/>
    <w:bookmarkEnd w:id="4"/>
    <w:p w14:paraId="51CB6869" w14:textId="089A1A9D" w:rsidR="00205C95" w:rsidRPr="00CD35A0" w:rsidRDefault="00CD35A0" w:rsidP="00CD35A0">
      <w:pPr>
        <w:jc w:val="both"/>
        <w:rPr>
          <w:rFonts w:ascii="Bradley Hand ITC" w:hAnsi="Bradley Hand ITC"/>
          <w:b/>
          <w:bCs/>
          <w:sz w:val="22"/>
          <w:szCs w:val="22"/>
          <w:lang w:val="fr-FR"/>
        </w:rPr>
      </w:pPr>
      <w:r w:rsidRPr="00CD35A0">
        <w:rPr>
          <w:rFonts w:ascii="Bradley Hand ITC" w:hAnsi="Bradley Hand ITC"/>
          <w:b/>
          <w:bCs/>
          <w:sz w:val="22"/>
          <w:szCs w:val="22"/>
          <w:lang w:val="fr-FR"/>
        </w:rPr>
        <w:t xml:space="preserve">Le mois de mai a été aussi marqué par l’hospitalisation d’André sur 3 jours pour une </w:t>
      </w:r>
      <w:r w:rsidR="00357C5B">
        <w:rPr>
          <w:rFonts w:ascii="Bradley Hand ITC" w:hAnsi="Bradley Hand ITC"/>
          <w:b/>
          <w:bCs/>
          <w:sz w:val="22"/>
          <w:szCs w:val="22"/>
          <w:lang w:val="fr-FR"/>
        </w:rPr>
        <w:t>coronarographie,</w:t>
      </w:r>
      <w:r w:rsidRPr="00CD35A0">
        <w:rPr>
          <w:rFonts w:ascii="Bradley Hand ITC" w:hAnsi="Bradley Hand ITC"/>
          <w:b/>
          <w:bCs/>
          <w:sz w:val="22"/>
          <w:szCs w:val="22"/>
          <w:lang w:val="fr-FR"/>
        </w:rPr>
        <w:t xml:space="preserve"> puis la semaine suivante de Catherine pour la </w:t>
      </w:r>
      <w:r w:rsidR="00357C5B">
        <w:rPr>
          <w:rFonts w:ascii="Bradley Hand ITC" w:hAnsi="Bradley Hand ITC"/>
          <w:b/>
          <w:bCs/>
          <w:sz w:val="22"/>
          <w:szCs w:val="22"/>
          <w:lang w:val="fr-FR"/>
        </w:rPr>
        <w:t>« </w:t>
      </w:r>
      <w:r w:rsidRPr="00CD35A0">
        <w:rPr>
          <w:rFonts w:ascii="Bradley Hand ITC" w:hAnsi="Bradley Hand ITC"/>
          <w:b/>
          <w:bCs/>
          <w:sz w:val="22"/>
          <w:szCs w:val="22"/>
          <w:lang w:val="fr-FR"/>
        </w:rPr>
        <w:t>mobilisation</w:t>
      </w:r>
      <w:r w:rsidR="00357C5B">
        <w:rPr>
          <w:rFonts w:ascii="Bradley Hand ITC" w:hAnsi="Bradley Hand ITC"/>
          <w:b/>
          <w:bCs/>
          <w:sz w:val="22"/>
          <w:szCs w:val="22"/>
          <w:lang w:val="fr-FR"/>
        </w:rPr>
        <w:t> »</w:t>
      </w:r>
      <w:r w:rsidRPr="00CD35A0">
        <w:rPr>
          <w:rFonts w:ascii="Bradley Hand ITC" w:hAnsi="Bradley Hand ITC"/>
          <w:b/>
          <w:bCs/>
          <w:sz w:val="22"/>
          <w:szCs w:val="22"/>
          <w:lang w:val="fr-FR"/>
        </w:rPr>
        <w:t xml:space="preserve"> de son genou, car il y avait des adhérences ne lui permettant pas de progresser dans la flexion du genou. André retournera à l’hôpital début juin pour la mise en place de deux stents. Quant à Catherine, une séance de kiné journalière va lui donner plus d’autonomie.</w:t>
      </w:r>
    </w:p>
    <w:p w14:paraId="31950B0C" w14:textId="77777777" w:rsidR="00CD35A0" w:rsidRPr="00CD35A0" w:rsidRDefault="00CD35A0" w:rsidP="00CD35A0">
      <w:pPr>
        <w:jc w:val="both"/>
        <w:rPr>
          <w:rFonts w:ascii="Bradley Hand ITC" w:hAnsi="Bradley Hand ITC"/>
          <w:b/>
          <w:bCs/>
          <w:sz w:val="22"/>
          <w:szCs w:val="22"/>
          <w:lang w:val="fr-FR"/>
        </w:rPr>
      </w:pPr>
    </w:p>
    <w:p w14:paraId="0E2285D3" w14:textId="77777777" w:rsidR="00CD35A0" w:rsidRPr="00CD35A0" w:rsidRDefault="00CD35A0" w:rsidP="00CD35A0">
      <w:pPr>
        <w:jc w:val="both"/>
        <w:rPr>
          <w:rFonts w:ascii="Bradley Hand ITC" w:hAnsi="Bradley Hand ITC"/>
          <w:b/>
          <w:bCs/>
          <w:sz w:val="22"/>
          <w:szCs w:val="22"/>
          <w:lang w:val="fr-FR"/>
        </w:rPr>
      </w:pPr>
      <w:r w:rsidRPr="00CD35A0">
        <w:rPr>
          <w:rFonts w:ascii="Bradley Hand ITC" w:hAnsi="Bradley Hand ITC"/>
          <w:b/>
          <w:bCs/>
          <w:sz w:val="22"/>
          <w:szCs w:val="22"/>
          <w:lang w:val="fr-FR"/>
        </w:rPr>
        <w:t>A tous nous souhaitons une belle pause pour ce temps d’été et tout d’bord beaucoup de courage à tous nos étudiants qui passent des examens.</w:t>
      </w:r>
    </w:p>
    <w:p w14:paraId="752A3E8E" w14:textId="53A3393A" w:rsidR="00205C95" w:rsidRPr="00CD35A0" w:rsidRDefault="00CD35A0" w:rsidP="00CD35A0">
      <w:pPr>
        <w:jc w:val="both"/>
        <w:rPr>
          <w:rFonts w:ascii="Bradley Hand ITC" w:hAnsi="Bradley Hand ITC"/>
          <w:b/>
          <w:bCs/>
          <w:sz w:val="22"/>
          <w:szCs w:val="22"/>
          <w:lang w:val="fr-FR"/>
        </w:rPr>
      </w:pPr>
      <w:r>
        <w:rPr>
          <w:rFonts w:ascii="Bradley Hand ITC" w:hAnsi="Bradley Hand ITC"/>
          <w:b/>
          <w:bCs/>
          <w:sz w:val="22"/>
          <w:szCs w:val="22"/>
          <w:lang w:val="fr-FR"/>
        </w:rPr>
        <w:t xml:space="preserve">                                                                                       </w:t>
      </w:r>
      <w:r w:rsidR="00116DA9" w:rsidRPr="00CD35A0">
        <w:rPr>
          <w:rFonts w:ascii="Bradley Hand ITC" w:hAnsi="Bradley Hand ITC"/>
          <w:b/>
          <w:bCs/>
          <w:sz w:val="22"/>
          <w:szCs w:val="22"/>
          <w:lang w:val="fr-FR"/>
        </w:rPr>
        <w:t>André, Catherine et Pierre</w:t>
      </w:r>
    </w:p>
    <w:p w14:paraId="79F0B5F1" w14:textId="77777777" w:rsidR="003F3D0E" w:rsidRPr="00CD35A0" w:rsidRDefault="003F3D0E" w:rsidP="005C593E">
      <w:pPr>
        <w:ind w:left="7080" w:firstLine="708"/>
        <w:rPr>
          <w:rFonts w:ascii="Bradley Hand ITC" w:hAnsi="Bradley Hand ITC"/>
          <w:b/>
          <w:bCs/>
          <w:sz w:val="22"/>
          <w:szCs w:val="22"/>
          <w:lang w:val="fr-FR"/>
        </w:rPr>
      </w:pPr>
    </w:p>
    <w:p w14:paraId="39F1BB7A" w14:textId="385268A5" w:rsidR="006848E0" w:rsidRPr="00CD35A0" w:rsidRDefault="00CD35A0" w:rsidP="005C593E">
      <w:pPr>
        <w:ind w:left="7080" w:firstLine="708"/>
        <w:rPr>
          <w:rFonts w:ascii="Bradley Hand ITC" w:hAnsi="Bradley Hand ITC"/>
          <w:b/>
          <w:bCs/>
          <w:sz w:val="22"/>
          <w:szCs w:val="22"/>
          <w:lang w:val="fr-FR"/>
        </w:rPr>
      </w:pPr>
      <w:r w:rsidRPr="00CD35A0">
        <w:rPr>
          <w:rFonts w:ascii="Bradley Hand ITC" w:hAnsi="Bradley Hand ITC"/>
          <w:b/>
          <w:bCs/>
          <w:sz w:val="22"/>
          <w:szCs w:val="22"/>
          <w:lang w:val="fr-FR"/>
        </w:rPr>
        <w:t>02</w:t>
      </w:r>
      <w:r w:rsidR="00CE6EC8" w:rsidRPr="00CD35A0">
        <w:rPr>
          <w:rFonts w:ascii="Bradley Hand ITC" w:hAnsi="Bradley Hand ITC"/>
          <w:b/>
          <w:bCs/>
          <w:sz w:val="22"/>
          <w:szCs w:val="22"/>
          <w:lang w:val="fr-FR"/>
        </w:rPr>
        <w:t>.</w:t>
      </w:r>
      <w:r w:rsidR="001A1A6D" w:rsidRPr="00CD35A0">
        <w:rPr>
          <w:rFonts w:ascii="Bradley Hand ITC" w:hAnsi="Bradley Hand ITC"/>
          <w:b/>
          <w:bCs/>
          <w:sz w:val="22"/>
          <w:szCs w:val="22"/>
          <w:lang w:val="fr-FR"/>
        </w:rPr>
        <w:t>0</w:t>
      </w:r>
      <w:r w:rsidRPr="00CD35A0">
        <w:rPr>
          <w:rFonts w:ascii="Bradley Hand ITC" w:hAnsi="Bradley Hand ITC"/>
          <w:b/>
          <w:bCs/>
          <w:sz w:val="22"/>
          <w:szCs w:val="22"/>
          <w:lang w:val="fr-FR"/>
        </w:rPr>
        <w:t>6</w:t>
      </w:r>
      <w:r w:rsidR="00873509" w:rsidRPr="00CD35A0">
        <w:rPr>
          <w:rFonts w:ascii="Bradley Hand ITC" w:hAnsi="Bradley Hand ITC"/>
          <w:b/>
          <w:bCs/>
          <w:sz w:val="22"/>
          <w:szCs w:val="22"/>
          <w:lang w:val="fr-FR"/>
        </w:rPr>
        <w:t>.</w:t>
      </w:r>
      <w:r w:rsidR="008E4026" w:rsidRPr="00CD35A0">
        <w:rPr>
          <w:rFonts w:ascii="Bradley Hand ITC" w:hAnsi="Bradley Hand ITC"/>
          <w:b/>
          <w:bCs/>
          <w:sz w:val="22"/>
          <w:szCs w:val="22"/>
          <w:lang w:val="fr-FR"/>
        </w:rPr>
        <w:t>202</w:t>
      </w:r>
      <w:r w:rsidR="001A1A6D" w:rsidRPr="00CD35A0">
        <w:rPr>
          <w:rFonts w:ascii="Bradley Hand ITC" w:hAnsi="Bradley Hand ITC"/>
          <w:b/>
          <w:bCs/>
          <w:sz w:val="22"/>
          <w:szCs w:val="22"/>
          <w:lang w:val="fr-FR"/>
        </w:rPr>
        <w:t>6</w:t>
      </w:r>
    </w:p>
    <w:sectPr w:rsidR="006848E0" w:rsidRPr="00CD35A0" w:rsidSect="00D579E5">
      <w:footerReference w:type="default" r:id="rId8"/>
      <w:pgSz w:w="11906" w:h="16838"/>
      <w:pgMar w:top="709" w:right="849" w:bottom="426" w:left="851" w:header="708" w:footer="2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EC3ED3" w14:textId="77777777" w:rsidR="0052250A" w:rsidRDefault="0052250A" w:rsidP="002002CB">
      <w:r>
        <w:separator/>
      </w:r>
    </w:p>
  </w:endnote>
  <w:endnote w:type="continuationSeparator" w:id="0">
    <w:p w14:paraId="39DCDB38" w14:textId="77777777" w:rsidR="0052250A" w:rsidRDefault="0052250A" w:rsidP="002002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radley Hand ITC">
    <w:charset w:val="00"/>
    <w:family w:val="script"/>
    <w:pitch w:val="variable"/>
    <w:sig w:usb0="00000003" w:usb1="00000000" w:usb2="00000000" w:usb3="00000000" w:csb0="00000001" w:csb1="00000000"/>
  </w:font>
  <w:font w:name="Andalus">
    <w:charset w:val="00"/>
    <w:family w:val="roman"/>
    <w:pitch w:val="variable"/>
    <w:sig w:usb0="00002003" w:usb1="80000000" w:usb2="00000008" w:usb3="00000000" w:csb0="0000004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53745973"/>
      <w:docPartObj>
        <w:docPartGallery w:val="Page Numbers (Bottom of Page)"/>
        <w:docPartUnique/>
      </w:docPartObj>
    </w:sdtPr>
    <w:sdtContent>
      <w:p w14:paraId="54263C1E" w14:textId="5284883A" w:rsidR="002002CB" w:rsidRDefault="00000000">
        <w:pPr>
          <w:pStyle w:val="Pieddepage"/>
          <w:jc w:val="right"/>
        </w:pPr>
      </w:p>
    </w:sdtContent>
  </w:sdt>
  <w:p w14:paraId="0EE7F5AD" w14:textId="77777777" w:rsidR="002002CB" w:rsidRDefault="002002CB">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CDE314" w14:textId="77777777" w:rsidR="0052250A" w:rsidRDefault="0052250A" w:rsidP="002002CB">
      <w:r>
        <w:separator/>
      </w:r>
    </w:p>
  </w:footnote>
  <w:footnote w:type="continuationSeparator" w:id="0">
    <w:p w14:paraId="65360546" w14:textId="77777777" w:rsidR="0052250A" w:rsidRDefault="0052250A" w:rsidP="002002C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4C51D79"/>
    <w:multiLevelType w:val="hybridMultilevel"/>
    <w:tmpl w:val="CF487D66"/>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59D1658D"/>
    <w:multiLevelType w:val="hybridMultilevel"/>
    <w:tmpl w:val="22D00A9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794A6E07"/>
    <w:multiLevelType w:val="hybridMultilevel"/>
    <w:tmpl w:val="8D9034EA"/>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1938948184">
    <w:abstractNumId w:val="1"/>
  </w:num>
  <w:num w:numId="2" w16cid:durableId="391542898">
    <w:abstractNumId w:val="2"/>
  </w:num>
  <w:num w:numId="3" w16cid:durableId="3967093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2"/>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6DA9"/>
    <w:rsid w:val="00005A1C"/>
    <w:rsid w:val="00017365"/>
    <w:rsid w:val="000320C5"/>
    <w:rsid w:val="000409F2"/>
    <w:rsid w:val="0006058D"/>
    <w:rsid w:val="0007200C"/>
    <w:rsid w:val="00080615"/>
    <w:rsid w:val="00086DB2"/>
    <w:rsid w:val="0009098E"/>
    <w:rsid w:val="000946DB"/>
    <w:rsid w:val="000B40DD"/>
    <w:rsid w:val="000B4ACC"/>
    <w:rsid w:val="000C186E"/>
    <w:rsid w:val="000C76FD"/>
    <w:rsid w:val="000E43EC"/>
    <w:rsid w:val="000E6511"/>
    <w:rsid w:val="000F2AAD"/>
    <w:rsid w:val="000F31D5"/>
    <w:rsid w:val="000F5EB3"/>
    <w:rsid w:val="000F657F"/>
    <w:rsid w:val="0011429E"/>
    <w:rsid w:val="00116DA9"/>
    <w:rsid w:val="001230AB"/>
    <w:rsid w:val="00127458"/>
    <w:rsid w:val="001424BC"/>
    <w:rsid w:val="00145C26"/>
    <w:rsid w:val="00145EB4"/>
    <w:rsid w:val="0014676D"/>
    <w:rsid w:val="00147009"/>
    <w:rsid w:val="001701A0"/>
    <w:rsid w:val="00175CFD"/>
    <w:rsid w:val="00177F7C"/>
    <w:rsid w:val="001A1A6D"/>
    <w:rsid w:val="001B38D5"/>
    <w:rsid w:val="001B539E"/>
    <w:rsid w:val="001D14D7"/>
    <w:rsid w:val="001D57BE"/>
    <w:rsid w:val="001D6F63"/>
    <w:rsid w:val="001D784D"/>
    <w:rsid w:val="001F0E03"/>
    <w:rsid w:val="001F56F2"/>
    <w:rsid w:val="002002CB"/>
    <w:rsid w:val="00205C95"/>
    <w:rsid w:val="00206F84"/>
    <w:rsid w:val="002168AA"/>
    <w:rsid w:val="002254B3"/>
    <w:rsid w:val="00242FC8"/>
    <w:rsid w:val="00246980"/>
    <w:rsid w:val="002478E1"/>
    <w:rsid w:val="00261969"/>
    <w:rsid w:val="00267A8F"/>
    <w:rsid w:val="002765FE"/>
    <w:rsid w:val="00295A69"/>
    <w:rsid w:val="002A4531"/>
    <w:rsid w:val="002B06D9"/>
    <w:rsid w:val="002D65E7"/>
    <w:rsid w:val="002E49CA"/>
    <w:rsid w:val="002F4E4D"/>
    <w:rsid w:val="002F5515"/>
    <w:rsid w:val="002F643C"/>
    <w:rsid w:val="002F76F5"/>
    <w:rsid w:val="003302DF"/>
    <w:rsid w:val="0034391B"/>
    <w:rsid w:val="00357C5B"/>
    <w:rsid w:val="00362310"/>
    <w:rsid w:val="00362CF3"/>
    <w:rsid w:val="00362EB1"/>
    <w:rsid w:val="003640D6"/>
    <w:rsid w:val="003710C8"/>
    <w:rsid w:val="00373D88"/>
    <w:rsid w:val="00382FC8"/>
    <w:rsid w:val="003A639F"/>
    <w:rsid w:val="003B271F"/>
    <w:rsid w:val="003B5038"/>
    <w:rsid w:val="003C0FC3"/>
    <w:rsid w:val="003E076B"/>
    <w:rsid w:val="003E40CE"/>
    <w:rsid w:val="003E47B9"/>
    <w:rsid w:val="003E7513"/>
    <w:rsid w:val="003F3D0E"/>
    <w:rsid w:val="0041464F"/>
    <w:rsid w:val="00420198"/>
    <w:rsid w:val="004216D1"/>
    <w:rsid w:val="004224FE"/>
    <w:rsid w:val="00431A23"/>
    <w:rsid w:val="00432521"/>
    <w:rsid w:val="0043424F"/>
    <w:rsid w:val="00434839"/>
    <w:rsid w:val="004511B8"/>
    <w:rsid w:val="00460834"/>
    <w:rsid w:val="0046124E"/>
    <w:rsid w:val="0047517F"/>
    <w:rsid w:val="00476E80"/>
    <w:rsid w:val="0048587F"/>
    <w:rsid w:val="00492EC5"/>
    <w:rsid w:val="004A77BD"/>
    <w:rsid w:val="004B5BD9"/>
    <w:rsid w:val="004C4BA9"/>
    <w:rsid w:val="004E150E"/>
    <w:rsid w:val="004F28A4"/>
    <w:rsid w:val="004F4C34"/>
    <w:rsid w:val="004F6CAF"/>
    <w:rsid w:val="005008AE"/>
    <w:rsid w:val="005040F7"/>
    <w:rsid w:val="00514CBD"/>
    <w:rsid w:val="005215CA"/>
    <w:rsid w:val="00521769"/>
    <w:rsid w:val="0052250A"/>
    <w:rsid w:val="00524715"/>
    <w:rsid w:val="00531283"/>
    <w:rsid w:val="005474C2"/>
    <w:rsid w:val="00551096"/>
    <w:rsid w:val="00551A53"/>
    <w:rsid w:val="00564A74"/>
    <w:rsid w:val="0056678F"/>
    <w:rsid w:val="0057307E"/>
    <w:rsid w:val="0057436F"/>
    <w:rsid w:val="0058070B"/>
    <w:rsid w:val="0058358C"/>
    <w:rsid w:val="00586A6C"/>
    <w:rsid w:val="005A67F4"/>
    <w:rsid w:val="005B730F"/>
    <w:rsid w:val="005C06C7"/>
    <w:rsid w:val="005C593E"/>
    <w:rsid w:val="005D0D1A"/>
    <w:rsid w:val="005D47D0"/>
    <w:rsid w:val="005E7496"/>
    <w:rsid w:val="005F77ED"/>
    <w:rsid w:val="006008CB"/>
    <w:rsid w:val="0061013A"/>
    <w:rsid w:val="006139C7"/>
    <w:rsid w:val="00621127"/>
    <w:rsid w:val="00633EB6"/>
    <w:rsid w:val="00652F7D"/>
    <w:rsid w:val="00653663"/>
    <w:rsid w:val="00656EA1"/>
    <w:rsid w:val="0066512A"/>
    <w:rsid w:val="006848E0"/>
    <w:rsid w:val="00691F0A"/>
    <w:rsid w:val="006B0CBA"/>
    <w:rsid w:val="006B3AB3"/>
    <w:rsid w:val="006C188D"/>
    <w:rsid w:val="006D4E61"/>
    <w:rsid w:val="006D5473"/>
    <w:rsid w:val="006E4402"/>
    <w:rsid w:val="006E6BF2"/>
    <w:rsid w:val="006F3850"/>
    <w:rsid w:val="00704549"/>
    <w:rsid w:val="00712E44"/>
    <w:rsid w:val="00725C54"/>
    <w:rsid w:val="007276EF"/>
    <w:rsid w:val="00731F37"/>
    <w:rsid w:val="007457BC"/>
    <w:rsid w:val="007474EC"/>
    <w:rsid w:val="007514AA"/>
    <w:rsid w:val="0075412E"/>
    <w:rsid w:val="00764888"/>
    <w:rsid w:val="00765600"/>
    <w:rsid w:val="007719DE"/>
    <w:rsid w:val="007823A2"/>
    <w:rsid w:val="0079110C"/>
    <w:rsid w:val="007939A6"/>
    <w:rsid w:val="007A1355"/>
    <w:rsid w:val="007A2A93"/>
    <w:rsid w:val="007A66BF"/>
    <w:rsid w:val="007B5444"/>
    <w:rsid w:val="007C09C7"/>
    <w:rsid w:val="007D6590"/>
    <w:rsid w:val="007E0BC2"/>
    <w:rsid w:val="007E6557"/>
    <w:rsid w:val="007E7231"/>
    <w:rsid w:val="007E7F5A"/>
    <w:rsid w:val="007F266D"/>
    <w:rsid w:val="00803788"/>
    <w:rsid w:val="00807894"/>
    <w:rsid w:val="00807FCE"/>
    <w:rsid w:val="00821533"/>
    <w:rsid w:val="0083408C"/>
    <w:rsid w:val="00837801"/>
    <w:rsid w:val="00837F59"/>
    <w:rsid w:val="008423CA"/>
    <w:rsid w:val="00845476"/>
    <w:rsid w:val="0086074B"/>
    <w:rsid w:val="00873509"/>
    <w:rsid w:val="0087537B"/>
    <w:rsid w:val="00880674"/>
    <w:rsid w:val="00892290"/>
    <w:rsid w:val="00894686"/>
    <w:rsid w:val="008A0C5D"/>
    <w:rsid w:val="008A2569"/>
    <w:rsid w:val="008B0CB2"/>
    <w:rsid w:val="008D2CAC"/>
    <w:rsid w:val="008D776F"/>
    <w:rsid w:val="008E1201"/>
    <w:rsid w:val="008E2D20"/>
    <w:rsid w:val="008E3F89"/>
    <w:rsid w:val="008E4026"/>
    <w:rsid w:val="008E6CB1"/>
    <w:rsid w:val="008E7388"/>
    <w:rsid w:val="008F1826"/>
    <w:rsid w:val="008F6692"/>
    <w:rsid w:val="0091155C"/>
    <w:rsid w:val="00920415"/>
    <w:rsid w:val="009206F4"/>
    <w:rsid w:val="0093262C"/>
    <w:rsid w:val="009402BF"/>
    <w:rsid w:val="00950F7D"/>
    <w:rsid w:val="00951042"/>
    <w:rsid w:val="009513B9"/>
    <w:rsid w:val="00960412"/>
    <w:rsid w:val="009633A2"/>
    <w:rsid w:val="00964770"/>
    <w:rsid w:val="009706EB"/>
    <w:rsid w:val="00984DEE"/>
    <w:rsid w:val="00986F9E"/>
    <w:rsid w:val="009B01C7"/>
    <w:rsid w:val="009B710A"/>
    <w:rsid w:val="009D3702"/>
    <w:rsid w:val="009E48FC"/>
    <w:rsid w:val="009F450F"/>
    <w:rsid w:val="00A02834"/>
    <w:rsid w:val="00A10A4C"/>
    <w:rsid w:val="00A1137C"/>
    <w:rsid w:val="00A15A8B"/>
    <w:rsid w:val="00A2195C"/>
    <w:rsid w:val="00A279F3"/>
    <w:rsid w:val="00A4206B"/>
    <w:rsid w:val="00A52DC0"/>
    <w:rsid w:val="00A6368F"/>
    <w:rsid w:val="00A679BE"/>
    <w:rsid w:val="00A76B18"/>
    <w:rsid w:val="00A76E8A"/>
    <w:rsid w:val="00AA29B2"/>
    <w:rsid w:val="00AA7CAB"/>
    <w:rsid w:val="00AB0D13"/>
    <w:rsid w:val="00AC2AE4"/>
    <w:rsid w:val="00AC3EA5"/>
    <w:rsid w:val="00AD26A1"/>
    <w:rsid w:val="00AD446C"/>
    <w:rsid w:val="00AE383A"/>
    <w:rsid w:val="00AE3D2F"/>
    <w:rsid w:val="00B1106E"/>
    <w:rsid w:val="00B174BB"/>
    <w:rsid w:val="00B238D9"/>
    <w:rsid w:val="00B357BB"/>
    <w:rsid w:val="00B35A44"/>
    <w:rsid w:val="00B448F3"/>
    <w:rsid w:val="00B46DD2"/>
    <w:rsid w:val="00B70BE2"/>
    <w:rsid w:val="00B95E7E"/>
    <w:rsid w:val="00BA5493"/>
    <w:rsid w:val="00BB20C3"/>
    <w:rsid w:val="00BB2586"/>
    <w:rsid w:val="00BD7549"/>
    <w:rsid w:val="00BF2C76"/>
    <w:rsid w:val="00C0790B"/>
    <w:rsid w:val="00C140A7"/>
    <w:rsid w:val="00C2442F"/>
    <w:rsid w:val="00C47291"/>
    <w:rsid w:val="00C55FA2"/>
    <w:rsid w:val="00C568EF"/>
    <w:rsid w:val="00C8457F"/>
    <w:rsid w:val="00C849F9"/>
    <w:rsid w:val="00C84C78"/>
    <w:rsid w:val="00C854C0"/>
    <w:rsid w:val="00CA1F2F"/>
    <w:rsid w:val="00CC0B93"/>
    <w:rsid w:val="00CC1E17"/>
    <w:rsid w:val="00CC37D1"/>
    <w:rsid w:val="00CC5BEF"/>
    <w:rsid w:val="00CC735E"/>
    <w:rsid w:val="00CD35A0"/>
    <w:rsid w:val="00CE01AB"/>
    <w:rsid w:val="00CE6EC8"/>
    <w:rsid w:val="00CF0401"/>
    <w:rsid w:val="00CF44C0"/>
    <w:rsid w:val="00CF501D"/>
    <w:rsid w:val="00CF7A8C"/>
    <w:rsid w:val="00D04B30"/>
    <w:rsid w:val="00D0745F"/>
    <w:rsid w:val="00D11561"/>
    <w:rsid w:val="00D1533C"/>
    <w:rsid w:val="00D15C73"/>
    <w:rsid w:val="00D165C5"/>
    <w:rsid w:val="00D241FC"/>
    <w:rsid w:val="00D44899"/>
    <w:rsid w:val="00D543AC"/>
    <w:rsid w:val="00D579E5"/>
    <w:rsid w:val="00D62B85"/>
    <w:rsid w:val="00D648C1"/>
    <w:rsid w:val="00D7414E"/>
    <w:rsid w:val="00D829DC"/>
    <w:rsid w:val="00D95A92"/>
    <w:rsid w:val="00D960CB"/>
    <w:rsid w:val="00DA73DE"/>
    <w:rsid w:val="00DB2999"/>
    <w:rsid w:val="00DC2E0C"/>
    <w:rsid w:val="00DC409A"/>
    <w:rsid w:val="00DD2CE8"/>
    <w:rsid w:val="00DD7BAE"/>
    <w:rsid w:val="00DE3AF8"/>
    <w:rsid w:val="00DF1814"/>
    <w:rsid w:val="00E10A1F"/>
    <w:rsid w:val="00E11B7D"/>
    <w:rsid w:val="00E4411F"/>
    <w:rsid w:val="00E45D3D"/>
    <w:rsid w:val="00E46C12"/>
    <w:rsid w:val="00E52A36"/>
    <w:rsid w:val="00E542ED"/>
    <w:rsid w:val="00E56296"/>
    <w:rsid w:val="00E666CA"/>
    <w:rsid w:val="00E67A0E"/>
    <w:rsid w:val="00E7769B"/>
    <w:rsid w:val="00E822B9"/>
    <w:rsid w:val="00E846E5"/>
    <w:rsid w:val="00E94B44"/>
    <w:rsid w:val="00EB0CA9"/>
    <w:rsid w:val="00EC7A0C"/>
    <w:rsid w:val="00ED49E0"/>
    <w:rsid w:val="00EE1A86"/>
    <w:rsid w:val="00F05CCE"/>
    <w:rsid w:val="00F1075C"/>
    <w:rsid w:val="00F265EA"/>
    <w:rsid w:val="00F322E5"/>
    <w:rsid w:val="00F36ECC"/>
    <w:rsid w:val="00F37D3F"/>
    <w:rsid w:val="00F425E3"/>
    <w:rsid w:val="00F57E57"/>
    <w:rsid w:val="00F73EA6"/>
    <w:rsid w:val="00F77DC6"/>
    <w:rsid w:val="00F81415"/>
    <w:rsid w:val="00F874D6"/>
    <w:rsid w:val="00F94638"/>
    <w:rsid w:val="00F966A0"/>
    <w:rsid w:val="00FB0C0F"/>
    <w:rsid w:val="00FB750C"/>
    <w:rsid w:val="00FE0619"/>
    <w:rsid w:val="00FE5EBE"/>
    <w:rsid w:val="00FE603E"/>
    <w:rsid w:val="00FE73B1"/>
    <w:rsid w:val="00FF21B3"/>
    <w:rsid w:val="00FF253A"/>
    <w:rsid w:val="00FF445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CE9F1C"/>
  <w15:chartTrackingRefBased/>
  <w15:docId w15:val="{55380229-9E73-415E-A6E3-BD53149AD0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2AE4"/>
    <w:pPr>
      <w:overflowPunct w:val="0"/>
      <w:autoSpaceDE w:val="0"/>
      <w:autoSpaceDN w:val="0"/>
      <w:adjustRightInd w:val="0"/>
      <w:spacing w:after="0" w:line="240" w:lineRule="auto"/>
      <w:textAlignment w:val="baseline"/>
    </w:pPr>
    <w:rPr>
      <w:rFonts w:ascii="Arial" w:eastAsia="Times New Roman" w:hAnsi="Arial" w:cs="Times New Roman"/>
      <w:kern w:val="0"/>
      <w:sz w:val="24"/>
      <w:szCs w:val="20"/>
      <w:lang w:val="en-GB"/>
      <w14:ligatures w14:val="non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56678F"/>
    <w:pPr>
      <w:ind w:left="720"/>
      <w:contextualSpacing/>
    </w:pPr>
  </w:style>
  <w:style w:type="paragraph" w:styleId="NormalWeb">
    <w:name w:val="Normal (Web)"/>
    <w:basedOn w:val="Normal"/>
    <w:uiPriority w:val="99"/>
    <w:unhideWhenUsed/>
    <w:rsid w:val="00807FCE"/>
    <w:pPr>
      <w:overflowPunct/>
      <w:autoSpaceDE/>
      <w:autoSpaceDN/>
      <w:adjustRightInd/>
      <w:spacing w:before="100" w:beforeAutospacing="1" w:after="100" w:afterAutospacing="1"/>
      <w:textAlignment w:val="auto"/>
    </w:pPr>
    <w:rPr>
      <w:rFonts w:ascii="Times New Roman" w:hAnsi="Times New Roman"/>
      <w:szCs w:val="24"/>
      <w:lang w:val="fr-FR" w:eastAsia="fr-FR"/>
    </w:rPr>
  </w:style>
  <w:style w:type="paragraph" w:styleId="En-tte">
    <w:name w:val="header"/>
    <w:basedOn w:val="Normal"/>
    <w:link w:val="En-tteCar"/>
    <w:uiPriority w:val="99"/>
    <w:unhideWhenUsed/>
    <w:rsid w:val="002002CB"/>
    <w:pPr>
      <w:tabs>
        <w:tab w:val="center" w:pos="4536"/>
        <w:tab w:val="right" w:pos="9072"/>
      </w:tabs>
    </w:pPr>
  </w:style>
  <w:style w:type="character" w:customStyle="1" w:styleId="En-tteCar">
    <w:name w:val="En-tête Car"/>
    <w:basedOn w:val="Policepardfaut"/>
    <w:link w:val="En-tte"/>
    <w:uiPriority w:val="99"/>
    <w:rsid w:val="002002CB"/>
    <w:rPr>
      <w:rFonts w:ascii="Arial" w:eastAsia="Times New Roman" w:hAnsi="Arial" w:cs="Times New Roman"/>
      <w:kern w:val="0"/>
      <w:sz w:val="24"/>
      <w:szCs w:val="20"/>
      <w:lang w:val="en-GB"/>
      <w14:ligatures w14:val="none"/>
    </w:rPr>
  </w:style>
  <w:style w:type="paragraph" w:styleId="Pieddepage">
    <w:name w:val="footer"/>
    <w:basedOn w:val="Normal"/>
    <w:link w:val="PieddepageCar"/>
    <w:uiPriority w:val="99"/>
    <w:unhideWhenUsed/>
    <w:rsid w:val="002002CB"/>
    <w:pPr>
      <w:tabs>
        <w:tab w:val="center" w:pos="4536"/>
        <w:tab w:val="right" w:pos="9072"/>
      </w:tabs>
    </w:pPr>
  </w:style>
  <w:style w:type="character" w:customStyle="1" w:styleId="PieddepageCar">
    <w:name w:val="Pied de page Car"/>
    <w:basedOn w:val="Policepardfaut"/>
    <w:link w:val="Pieddepage"/>
    <w:uiPriority w:val="99"/>
    <w:rsid w:val="002002CB"/>
    <w:rPr>
      <w:rFonts w:ascii="Arial" w:eastAsia="Times New Roman" w:hAnsi="Arial" w:cs="Times New Roman"/>
      <w:kern w:val="0"/>
      <w:sz w:val="24"/>
      <w:szCs w:val="20"/>
      <w:lang w:val="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3647479">
      <w:bodyDiv w:val="1"/>
      <w:marLeft w:val="0"/>
      <w:marRight w:val="0"/>
      <w:marTop w:val="0"/>
      <w:marBottom w:val="0"/>
      <w:divBdr>
        <w:top w:val="none" w:sz="0" w:space="0" w:color="auto"/>
        <w:left w:val="none" w:sz="0" w:space="0" w:color="auto"/>
        <w:bottom w:val="none" w:sz="0" w:space="0" w:color="auto"/>
        <w:right w:val="none" w:sz="0" w:space="0" w:color="auto"/>
      </w:divBdr>
    </w:div>
    <w:div w:id="304355825">
      <w:bodyDiv w:val="1"/>
      <w:marLeft w:val="0"/>
      <w:marRight w:val="0"/>
      <w:marTop w:val="0"/>
      <w:marBottom w:val="0"/>
      <w:divBdr>
        <w:top w:val="none" w:sz="0" w:space="0" w:color="auto"/>
        <w:left w:val="none" w:sz="0" w:space="0" w:color="auto"/>
        <w:bottom w:val="none" w:sz="0" w:space="0" w:color="auto"/>
        <w:right w:val="none" w:sz="0" w:space="0" w:color="auto"/>
      </w:divBdr>
    </w:div>
    <w:div w:id="3227060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A69763-6E5C-40A6-8681-0842F939EC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589</TotalTime>
  <Pages>1</Pages>
  <Words>553</Words>
  <Characters>3042</Characters>
  <Application>Microsoft Office Word</Application>
  <DocSecurity>0</DocSecurity>
  <Lines>25</Lines>
  <Paragraphs>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Catherine Demougin</dc:creator>
  <cp:keywords/>
  <dc:description/>
  <cp:lastModifiedBy>Catherine Demougin</cp:lastModifiedBy>
  <cp:revision>15</cp:revision>
  <cp:lastPrinted>2026-01-29T16:15:00Z</cp:lastPrinted>
  <dcterms:created xsi:type="dcterms:W3CDTF">2026-03-31T16:14:00Z</dcterms:created>
  <dcterms:modified xsi:type="dcterms:W3CDTF">2026-06-02T15:53:00Z</dcterms:modified>
</cp:coreProperties>
</file>