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77105" w14:textId="103EDB64" w:rsidR="00655720" w:rsidRDefault="00F62170">
      <w:pPr>
        <w:rPr>
          <w:rFonts w:ascii="Bradley Hand ITC" w:hAnsi="Bradley Hand ITC"/>
          <w:b/>
          <w:sz w:val="48"/>
          <w:szCs w:val="48"/>
        </w:rPr>
      </w:pPr>
      <w:r>
        <w:rPr>
          <w:noProof/>
        </w:rPr>
        <w:drawing>
          <wp:anchor distT="0" distB="0" distL="114300" distR="114300" simplePos="0" relativeHeight="251658240" behindDoc="1" locked="0" layoutInCell="1" allowOverlap="1" wp14:anchorId="5C683CA9" wp14:editId="083F181F">
            <wp:simplePos x="0" y="0"/>
            <wp:positionH relativeFrom="column">
              <wp:posOffset>4808855</wp:posOffset>
            </wp:positionH>
            <wp:positionV relativeFrom="paragraph">
              <wp:posOffset>635</wp:posOffset>
            </wp:positionV>
            <wp:extent cx="1426210" cy="1173480"/>
            <wp:effectExtent l="0" t="0" r="2540" b="7620"/>
            <wp:wrapTight wrapText="bothSides">
              <wp:wrapPolygon edited="0">
                <wp:start x="0" y="0"/>
                <wp:lineTo x="0" y="21390"/>
                <wp:lineTo x="21350" y="21390"/>
                <wp:lineTo x="21350" y="0"/>
                <wp:lineTo x="0" y="0"/>
              </wp:wrapPolygon>
            </wp:wrapTight>
            <wp:docPr id="3" name="Image 2" descr="Dimanche parole D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anche parole Die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621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A42" w:rsidRPr="00E37A42">
        <w:rPr>
          <w:rFonts w:ascii="Bradley Hand ITC" w:hAnsi="Bradley Hand ITC"/>
          <w:b/>
          <w:noProof/>
          <w:sz w:val="40"/>
          <w:szCs w:val="40"/>
          <w:lang w:eastAsia="fr-FR"/>
        </w:rPr>
        <w:t xml:space="preserve">« </w:t>
      </w:r>
      <w:r w:rsidR="00792195">
        <w:rPr>
          <w:rFonts w:ascii="Bradley Hand ITC" w:hAnsi="Bradley Hand ITC"/>
          <w:b/>
          <w:noProof/>
          <w:sz w:val="40"/>
          <w:szCs w:val="40"/>
          <w:lang w:eastAsia="fr-FR"/>
        </w:rPr>
        <w:t>L’Esprit du Seigneur est sur moi.</w:t>
      </w:r>
      <w:r w:rsidR="00E37A42" w:rsidRPr="00E37A42">
        <w:rPr>
          <w:rFonts w:ascii="Bradley Hand ITC" w:hAnsi="Bradley Hand ITC"/>
          <w:b/>
          <w:noProof/>
          <w:sz w:val="40"/>
          <w:szCs w:val="40"/>
          <w:lang w:eastAsia="fr-FR"/>
        </w:rPr>
        <w:t xml:space="preserve"> »</w:t>
      </w:r>
      <w:r w:rsidR="00E92B2A" w:rsidRPr="00E92B2A">
        <w:rPr>
          <w:noProof/>
        </w:rPr>
        <w:t xml:space="preserve"> </w:t>
      </w:r>
      <w:r w:rsidR="00E37A42" w:rsidRPr="00E37A42">
        <w:rPr>
          <w:rFonts w:ascii="Bradley Hand ITC" w:hAnsi="Bradley Hand ITC"/>
          <w:b/>
          <w:noProof/>
          <w:sz w:val="40"/>
          <w:szCs w:val="40"/>
          <w:lang w:eastAsia="fr-FR"/>
        </w:rPr>
        <w:br/>
      </w:r>
      <w:r w:rsidR="00CE2A0E">
        <w:rPr>
          <w:rFonts w:ascii="Bradley Hand ITC" w:hAnsi="Bradley Hand ITC"/>
          <w:b/>
          <w:sz w:val="48"/>
          <w:szCs w:val="48"/>
        </w:rPr>
        <w:t xml:space="preserve">                            </w:t>
      </w:r>
    </w:p>
    <w:p w14:paraId="7257A47D" w14:textId="77777777" w:rsidR="00E92B2A" w:rsidRDefault="00E92B2A" w:rsidP="00655720">
      <w:pPr>
        <w:jc w:val="right"/>
        <w:rPr>
          <w:rFonts w:ascii="Times New Roman" w:hAnsi="Times New Roman"/>
          <w:i/>
          <w:sz w:val="28"/>
          <w:szCs w:val="28"/>
        </w:rPr>
      </w:pPr>
    </w:p>
    <w:p w14:paraId="56C82957" w14:textId="73B81E91" w:rsidR="009F7530" w:rsidRDefault="00913D79" w:rsidP="00655720">
      <w:pPr>
        <w:jc w:val="right"/>
        <w:rPr>
          <w:rFonts w:asciiTheme="minorHAnsi" w:hAnsiTheme="minorHAnsi" w:cstheme="minorHAnsi"/>
          <w:b/>
          <w:sz w:val="32"/>
          <w:szCs w:val="32"/>
        </w:rPr>
      </w:pPr>
      <w:r w:rsidRPr="006973BA">
        <w:rPr>
          <w:rFonts w:ascii="Times New Roman" w:hAnsi="Times New Roman"/>
          <w:i/>
          <w:sz w:val="28"/>
          <w:szCs w:val="28"/>
        </w:rPr>
        <w:t>(</w:t>
      </w:r>
      <w:r w:rsidR="006973BA" w:rsidRPr="006973BA">
        <w:rPr>
          <w:i/>
        </w:rPr>
        <w:t xml:space="preserve">Saint </w:t>
      </w:r>
      <w:r w:rsidR="002B4F79">
        <w:rPr>
          <w:i/>
        </w:rPr>
        <w:t>Lu</w:t>
      </w:r>
      <w:r w:rsidR="00B12C91">
        <w:rPr>
          <w:i/>
        </w:rPr>
        <w:t>c</w:t>
      </w:r>
      <w:r w:rsidR="006973BA" w:rsidRPr="006973BA">
        <w:rPr>
          <w:i/>
        </w:rPr>
        <w:t xml:space="preserve"> </w:t>
      </w:r>
      <w:r w:rsidR="00FA3874">
        <w:rPr>
          <w:i/>
        </w:rPr>
        <w:t>1,1-4 ; 4,14-21</w:t>
      </w:r>
      <w:r w:rsidRPr="006973BA">
        <w:rPr>
          <w:rFonts w:ascii="Times New Roman" w:hAnsi="Times New Roman"/>
          <w:i/>
          <w:sz w:val="24"/>
          <w:szCs w:val="24"/>
        </w:rPr>
        <w:t>)</w:t>
      </w:r>
      <w:r w:rsidR="00145B8A" w:rsidRPr="006973BA">
        <w:rPr>
          <w:rFonts w:ascii="Times New Roman" w:eastAsia="Times New Roman" w:hAnsi="Times New Roman"/>
          <w:i/>
          <w:snapToGrid w:val="0"/>
          <w:color w:val="000000"/>
          <w:w w:val="0"/>
          <w:sz w:val="0"/>
          <w:szCs w:val="0"/>
          <w:u w:color="000000"/>
          <w:bdr w:val="none" w:sz="0" w:space="0" w:color="000000"/>
          <w:shd w:val="clear" w:color="000000" w:fill="000000"/>
          <w:lang w:val="x-none" w:eastAsia="x-none" w:bidi="x-none"/>
        </w:rPr>
        <w:t xml:space="preserve"> </w:t>
      </w:r>
    </w:p>
    <w:p w14:paraId="0110090F" w14:textId="2E193A19" w:rsidR="00165AD3" w:rsidRPr="00A6289E" w:rsidRDefault="00630283" w:rsidP="00165AD3">
      <w:pPr>
        <w:rPr>
          <w:rStyle w:val="content"/>
          <w:rFonts w:asciiTheme="minorHAnsi" w:hAnsiTheme="minorHAnsi" w:cstheme="minorHAnsi"/>
          <w:b/>
          <w:sz w:val="32"/>
          <w:szCs w:val="32"/>
        </w:rPr>
      </w:pPr>
      <w:r w:rsidRPr="00C062DA">
        <w:rPr>
          <w:rFonts w:asciiTheme="minorHAnsi" w:hAnsiTheme="minorHAnsi" w:cstheme="minorHAnsi"/>
          <w:b/>
          <w:sz w:val="32"/>
          <w:szCs w:val="32"/>
        </w:rPr>
        <w:t>Chant </w:t>
      </w:r>
      <w:r>
        <w:rPr>
          <w:rFonts w:ascii="Times New Roman" w:hAnsi="Times New Roman"/>
          <w:b/>
          <w:sz w:val="28"/>
          <w:szCs w:val="28"/>
        </w:rPr>
        <w:t xml:space="preserve">: </w:t>
      </w:r>
      <w:r w:rsidR="00165AD3" w:rsidRPr="00642695">
        <w:rPr>
          <w:rStyle w:val="content"/>
          <w:bCs/>
          <w:sz w:val="32"/>
          <w:szCs w:val="32"/>
        </w:rPr>
        <w:t>«</w:t>
      </w:r>
      <w:r w:rsidR="00AA6B10">
        <w:rPr>
          <w:rStyle w:val="content"/>
          <w:bCs/>
          <w:sz w:val="32"/>
          <w:szCs w:val="32"/>
        </w:rPr>
        <w:t xml:space="preserve"> </w:t>
      </w:r>
      <w:r w:rsidR="00951BAA">
        <w:rPr>
          <w:rStyle w:val="content"/>
          <w:bCs/>
          <w:sz w:val="32"/>
          <w:szCs w:val="32"/>
        </w:rPr>
        <w:t>Ravive en toi le don de Dieu</w:t>
      </w:r>
      <w:r w:rsidR="00AA6B10">
        <w:rPr>
          <w:rStyle w:val="content"/>
          <w:bCs/>
          <w:sz w:val="32"/>
          <w:szCs w:val="32"/>
        </w:rPr>
        <w:t xml:space="preserve"> </w:t>
      </w:r>
      <w:r w:rsidR="00165AD3" w:rsidRPr="00642695">
        <w:rPr>
          <w:rStyle w:val="content"/>
          <w:rFonts w:asciiTheme="minorHAnsi" w:hAnsiTheme="minorHAnsi" w:cstheme="minorHAnsi"/>
          <w:bCs/>
          <w:sz w:val="28"/>
          <w:szCs w:val="28"/>
        </w:rPr>
        <w:t>»</w:t>
      </w:r>
      <w:r w:rsidR="002143C8">
        <w:rPr>
          <w:rStyle w:val="content"/>
          <w:rFonts w:asciiTheme="minorHAnsi" w:hAnsiTheme="minorHAnsi" w:cstheme="minorHAnsi"/>
          <w:sz w:val="28"/>
          <w:szCs w:val="28"/>
        </w:rPr>
        <w:t xml:space="preserve"> </w:t>
      </w:r>
      <w:r w:rsidR="00951BAA">
        <w:rPr>
          <w:rStyle w:val="content"/>
          <w:rFonts w:asciiTheme="minorHAnsi" w:hAnsiTheme="minorHAnsi" w:cstheme="minorHAnsi"/>
          <w:sz w:val="28"/>
          <w:szCs w:val="28"/>
        </w:rPr>
        <w:t>S 31</w:t>
      </w:r>
    </w:p>
    <w:p w14:paraId="2F8292A8" w14:textId="77777777" w:rsidR="009D08F3" w:rsidRDefault="009D08F3" w:rsidP="00873045">
      <w:pPr>
        <w:spacing w:after="120"/>
        <w:rPr>
          <w:rFonts w:asciiTheme="minorHAnsi" w:hAnsiTheme="minorHAnsi" w:cstheme="minorHAnsi"/>
          <w:b/>
          <w:sz w:val="32"/>
          <w:szCs w:val="32"/>
        </w:rPr>
      </w:pPr>
    </w:p>
    <w:p w14:paraId="494BB568" w14:textId="02C08A34" w:rsidR="001F31DC" w:rsidRPr="00C062DA" w:rsidRDefault="00633B6B" w:rsidP="00873045">
      <w:pPr>
        <w:spacing w:after="120"/>
        <w:rPr>
          <w:rFonts w:asciiTheme="minorHAnsi" w:hAnsiTheme="minorHAnsi" w:cstheme="minorHAnsi"/>
          <w:b/>
          <w:sz w:val="32"/>
          <w:szCs w:val="32"/>
        </w:rPr>
      </w:pPr>
      <w:r w:rsidRPr="00C062DA">
        <w:rPr>
          <w:rFonts w:asciiTheme="minorHAnsi" w:hAnsiTheme="minorHAnsi" w:cstheme="minorHAnsi"/>
          <w:b/>
          <w:sz w:val="32"/>
          <w:szCs w:val="32"/>
        </w:rPr>
        <w:t>Écouter</w:t>
      </w:r>
      <w:r w:rsidR="001F31DC" w:rsidRPr="00C062DA">
        <w:rPr>
          <w:rFonts w:asciiTheme="minorHAnsi" w:hAnsiTheme="minorHAnsi" w:cstheme="minorHAnsi"/>
          <w:b/>
          <w:sz w:val="32"/>
          <w:szCs w:val="32"/>
        </w:rPr>
        <w:t xml:space="preserve"> La Parole :</w:t>
      </w:r>
    </w:p>
    <w:p w14:paraId="3370B986" w14:textId="521ED10D" w:rsidR="009A6E24" w:rsidRDefault="00943F12" w:rsidP="009A6E24">
      <w:pPr>
        <w:spacing w:after="120"/>
        <w:rPr>
          <w:rStyle w:val="content"/>
          <w:rFonts w:asciiTheme="minorHAnsi" w:hAnsiTheme="minorHAnsi" w:cstheme="minorHAnsi"/>
          <w:b/>
          <w:sz w:val="32"/>
          <w:szCs w:val="32"/>
        </w:rPr>
      </w:pPr>
      <w:r w:rsidRPr="00943F12">
        <w:rPr>
          <w:rFonts w:ascii="Times New Roman" w:hAnsi="Times New Roman"/>
          <w:b/>
          <w:bCs/>
          <w:i/>
          <w:sz w:val="24"/>
          <w:szCs w:val="24"/>
        </w:rPr>
        <w:t xml:space="preserve">Nous assistons à un moment crucial de la vie de Jésus : sa première prédication. Dans les pages qui ont précédé, l’évangéliste Luc a relevé avec insistance la présence de l’Esprit Saint qui accompagne Jésus : il note qu’il </w:t>
      </w:r>
      <w:r>
        <w:rPr>
          <w:rFonts w:ascii="Times New Roman" w:hAnsi="Times New Roman"/>
          <w:b/>
          <w:bCs/>
          <w:i/>
          <w:sz w:val="24"/>
          <w:szCs w:val="24"/>
        </w:rPr>
        <w:t>« </w:t>
      </w:r>
      <w:r w:rsidRPr="00943F12">
        <w:rPr>
          <w:rFonts w:ascii="Times New Roman" w:hAnsi="Times New Roman"/>
          <w:b/>
          <w:bCs/>
          <w:i/>
          <w:sz w:val="24"/>
          <w:szCs w:val="24"/>
        </w:rPr>
        <w:t>descendit sur Lui</w:t>
      </w:r>
      <w:r>
        <w:rPr>
          <w:rFonts w:ascii="Times New Roman" w:hAnsi="Times New Roman"/>
          <w:b/>
          <w:bCs/>
          <w:i/>
          <w:sz w:val="24"/>
          <w:szCs w:val="24"/>
        </w:rPr>
        <w:t> »</w:t>
      </w:r>
      <w:r w:rsidRPr="00943F12">
        <w:rPr>
          <w:rFonts w:ascii="Times New Roman" w:hAnsi="Times New Roman"/>
          <w:b/>
          <w:bCs/>
          <w:i/>
          <w:sz w:val="24"/>
          <w:szCs w:val="24"/>
        </w:rPr>
        <w:t xml:space="preserve"> lors de son baptême, que Jésus </w:t>
      </w:r>
      <w:r>
        <w:rPr>
          <w:rFonts w:ascii="Times New Roman" w:hAnsi="Times New Roman"/>
          <w:b/>
          <w:bCs/>
          <w:i/>
          <w:sz w:val="24"/>
          <w:szCs w:val="24"/>
        </w:rPr>
        <w:t>« </w:t>
      </w:r>
      <w:r w:rsidRPr="00943F12">
        <w:rPr>
          <w:rFonts w:ascii="Times New Roman" w:hAnsi="Times New Roman"/>
          <w:b/>
          <w:bCs/>
          <w:i/>
          <w:sz w:val="24"/>
          <w:szCs w:val="24"/>
        </w:rPr>
        <w:t>en fut rempli</w:t>
      </w:r>
      <w:r>
        <w:rPr>
          <w:rFonts w:ascii="Times New Roman" w:hAnsi="Times New Roman"/>
          <w:b/>
          <w:bCs/>
          <w:i/>
          <w:sz w:val="24"/>
          <w:szCs w:val="24"/>
        </w:rPr>
        <w:t> »</w:t>
      </w:r>
      <w:r w:rsidRPr="00943F12">
        <w:rPr>
          <w:rFonts w:ascii="Times New Roman" w:hAnsi="Times New Roman"/>
          <w:b/>
          <w:bCs/>
          <w:i/>
          <w:sz w:val="24"/>
          <w:szCs w:val="24"/>
        </w:rPr>
        <w:t xml:space="preserve"> et qu’Il </w:t>
      </w:r>
      <w:r>
        <w:rPr>
          <w:rFonts w:ascii="Times New Roman" w:hAnsi="Times New Roman"/>
          <w:b/>
          <w:bCs/>
          <w:i/>
          <w:sz w:val="24"/>
          <w:szCs w:val="24"/>
        </w:rPr>
        <w:t>« </w:t>
      </w:r>
      <w:r w:rsidRPr="00943F12">
        <w:rPr>
          <w:rFonts w:ascii="Times New Roman" w:hAnsi="Times New Roman"/>
          <w:b/>
          <w:bCs/>
          <w:i/>
          <w:sz w:val="24"/>
          <w:szCs w:val="24"/>
        </w:rPr>
        <w:t>fut conduit par l’Esprit au désert</w:t>
      </w:r>
      <w:r>
        <w:rPr>
          <w:rFonts w:ascii="Times New Roman" w:hAnsi="Times New Roman"/>
          <w:b/>
          <w:bCs/>
          <w:i/>
          <w:sz w:val="24"/>
          <w:szCs w:val="24"/>
        </w:rPr>
        <w:t xml:space="preserve"> » </w:t>
      </w:r>
      <w:r w:rsidRPr="00943F12">
        <w:rPr>
          <w:rFonts w:ascii="Times New Roman" w:hAnsi="Times New Roman"/>
          <w:b/>
          <w:bCs/>
          <w:i/>
          <w:sz w:val="24"/>
          <w:szCs w:val="24"/>
        </w:rPr>
        <w:t>…</w:t>
      </w:r>
    </w:p>
    <w:p w14:paraId="449964EB" w14:textId="77777777" w:rsidR="00FA3874" w:rsidRDefault="00FA3874" w:rsidP="00FA3874">
      <w:pPr>
        <w:spacing w:after="120"/>
        <w:rPr>
          <w:rStyle w:val="content"/>
          <w:rFonts w:asciiTheme="minorHAnsi" w:hAnsiTheme="minorHAnsi" w:cstheme="minorHAnsi"/>
          <w:b/>
          <w:sz w:val="32"/>
          <w:szCs w:val="32"/>
        </w:rPr>
      </w:pPr>
    </w:p>
    <w:p w14:paraId="39BD2E18" w14:textId="16909B10" w:rsidR="00FA3874" w:rsidRPr="00FA3874" w:rsidRDefault="000271DB" w:rsidP="00FA3874">
      <w:pPr>
        <w:spacing w:after="120"/>
        <w:rPr>
          <w:rFonts w:asciiTheme="minorHAnsi" w:hAnsiTheme="minorHAnsi" w:cstheme="minorHAnsi"/>
          <w:b/>
          <w:sz w:val="32"/>
          <w:szCs w:val="32"/>
        </w:rPr>
      </w:pPr>
      <w:r w:rsidRPr="00C062DA">
        <w:rPr>
          <w:rStyle w:val="content"/>
          <w:rFonts w:asciiTheme="minorHAnsi" w:hAnsiTheme="minorHAnsi" w:cstheme="minorHAnsi"/>
          <w:b/>
          <w:sz w:val="32"/>
          <w:szCs w:val="32"/>
        </w:rPr>
        <w:t>La Parole</w:t>
      </w:r>
      <w:r w:rsidR="000F1D01">
        <w:rPr>
          <w:rStyle w:val="content"/>
          <w:rFonts w:asciiTheme="minorHAnsi" w:hAnsiTheme="minorHAnsi" w:cstheme="minorHAnsi"/>
          <w:b/>
          <w:sz w:val="32"/>
          <w:szCs w:val="32"/>
        </w:rPr>
        <w:t> :</w:t>
      </w:r>
      <w:r w:rsidR="00FA3874">
        <w:rPr>
          <w:rStyle w:val="content"/>
          <w:rFonts w:asciiTheme="minorHAnsi" w:hAnsiTheme="minorHAnsi" w:cstheme="minorHAnsi"/>
          <w:b/>
          <w:sz w:val="32"/>
          <w:szCs w:val="32"/>
        </w:rPr>
        <w:t xml:space="preserve"> </w:t>
      </w:r>
      <w:r w:rsidR="00FA3874" w:rsidRPr="00FA3874">
        <w:rPr>
          <w:rFonts w:asciiTheme="minorHAnsi" w:hAnsiTheme="minorHAnsi" w:cstheme="minorHAnsi"/>
          <w:b/>
          <w:sz w:val="32"/>
          <w:szCs w:val="32"/>
        </w:rPr>
        <w:t>Commencement de l'Évangile de Jésus Christ selon saint Luc.</w:t>
      </w:r>
    </w:p>
    <w:p w14:paraId="299E1467" w14:textId="053E7396" w:rsidR="00FA3874" w:rsidRPr="00FA3874" w:rsidRDefault="00FA3874" w:rsidP="00FA3874">
      <w:pPr>
        <w:spacing w:after="120"/>
        <w:rPr>
          <w:rFonts w:asciiTheme="minorHAnsi" w:hAnsiTheme="minorHAnsi" w:cstheme="minorHAnsi"/>
          <w:b/>
          <w:i/>
          <w:iCs/>
          <w:sz w:val="28"/>
          <w:szCs w:val="28"/>
        </w:rPr>
      </w:pPr>
      <w:r w:rsidRPr="00FA3874">
        <w:rPr>
          <w:rFonts w:asciiTheme="minorHAnsi" w:hAnsiTheme="minorHAnsi" w:cstheme="minorHAnsi"/>
          <w:b/>
          <w:sz w:val="28"/>
          <w:szCs w:val="28"/>
        </w:rPr>
        <w:t>Plusieurs ont entrepris de composer un récit des événements qui se sont accomplis parmi nous, tels que nous les ont transmis ceux qui, dès le début, furent les témoins oculaires et sont devenus les serviteurs de la Parole.</w:t>
      </w:r>
      <w:r w:rsidRPr="00FA3874">
        <w:rPr>
          <w:rFonts w:asciiTheme="minorHAnsi" w:hAnsiTheme="minorHAnsi" w:cstheme="minorHAnsi"/>
          <w:b/>
          <w:sz w:val="28"/>
          <w:szCs w:val="28"/>
        </w:rPr>
        <w:br/>
        <w:t>C'est pourquoi j'ai décidé, moi aussi, après m'être informé soigneusement de tout depuis les origines, d'en écrire pour toi, cher Théophile, un exposé suivi, afin que tu te rendes bien compte de la solidité des enseignements que tu as reçus.</w:t>
      </w:r>
      <w:r w:rsidRPr="00FA3874">
        <w:rPr>
          <w:rFonts w:asciiTheme="minorHAnsi" w:hAnsiTheme="minorHAnsi" w:cstheme="minorHAnsi"/>
          <w:b/>
          <w:sz w:val="28"/>
          <w:szCs w:val="28"/>
        </w:rPr>
        <w:br/>
      </w:r>
      <w:r w:rsidRPr="00FA3874">
        <w:rPr>
          <w:rFonts w:asciiTheme="minorHAnsi" w:hAnsiTheme="minorHAnsi" w:cstheme="minorHAnsi"/>
          <w:b/>
          <w:sz w:val="28"/>
          <w:szCs w:val="28"/>
        </w:rPr>
        <w:br/>
        <w:t xml:space="preserve">Lorsque Jésus, avec la puissance de l'Esprit, revint en Galilée, sa renommée se répandit dans toute la région. Il enseignait dans les synagogues des Juifs, et tout le monde faisait son éloge. Il vint à Nazareth, où il avait grandi. Comme il en avait l'habitude, il entra dans la synagogue le jour du sabbat, et il se leva pour faire la lecture. On lui présenta le livre du prophète Isaïe. Il ouvrit le livre et trouva le passage où il est écrit : </w:t>
      </w:r>
      <w:r w:rsidR="00D663AC" w:rsidRPr="00D663AC">
        <w:rPr>
          <w:rFonts w:asciiTheme="minorHAnsi" w:hAnsiTheme="minorHAnsi" w:cstheme="minorHAnsi"/>
          <w:b/>
          <w:i/>
          <w:iCs/>
          <w:sz w:val="28"/>
          <w:szCs w:val="28"/>
        </w:rPr>
        <w:t>« </w:t>
      </w:r>
      <w:r w:rsidRPr="00FA3874">
        <w:rPr>
          <w:rFonts w:asciiTheme="minorHAnsi" w:hAnsiTheme="minorHAnsi" w:cstheme="minorHAnsi"/>
          <w:b/>
          <w:i/>
          <w:iCs/>
          <w:sz w:val="28"/>
          <w:szCs w:val="28"/>
        </w:rPr>
        <w:t>L'Esprit du Seigneur est sur moi parce que le Seigneur m'a consacré par l'onction. Il m'a envoyé porter la Bonne Nouvelle aux pauvres, annoncer aux prisonniers qu'ils sont libres, et aux aveugles qu'ils verront la lumière, apporter aux opprimés la libération, annoncer une année de bienfaits accordée par le Seigneur.</w:t>
      </w:r>
      <w:r w:rsidR="00D663AC" w:rsidRPr="00D663AC">
        <w:rPr>
          <w:rFonts w:asciiTheme="minorHAnsi" w:hAnsiTheme="minorHAnsi" w:cstheme="minorHAnsi"/>
          <w:b/>
          <w:i/>
          <w:iCs/>
          <w:sz w:val="28"/>
          <w:szCs w:val="28"/>
        </w:rPr>
        <w:t> »</w:t>
      </w:r>
      <w:r w:rsidRPr="00FA3874">
        <w:rPr>
          <w:rFonts w:asciiTheme="minorHAnsi" w:hAnsiTheme="minorHAnsi" w:cstheme="minorHAnsi"/>
          <w:b/>
          <w:i/>
          <w:iCs/>
          <w:sz w:val="28"/>
          <w:szCs w:val="28"/>
        </w:rPr>
        <w:br/>
      </w:r>
      <w:r w:rsidRPr="00FA3874">
        <w:rPr>
          <w:rFonts w:asciiTheme="minorHAnsi" w:hAnsiTheme="minorHAnsi" w:cstheme="minorHAnsi"/>
          <w:b/>
          <w:sz w:val="28"/>
          <w:szCs w:val="28"/>
        </w:rPr>
        <w:br/>
        <w:t>Jésus referma le livre, le rendit au servant et s'assit. Tous, dans la synagogue, avaient les yeux fixés sur lui.</w:t>
      </w:r>
      <w:r w:rsidRPr="00FA3874">
        <w:rPr>
          <w:rFonts w:asciiTheme="minorHAnsi" w:hAnsiTheme="minorHAnsi" w:cstheme="minorHAnsi"/>
          <w:b/>
          <w:sz w:val="28"/>
          <w:szCs w:val="28"/>
        </w:rPr>
        <w:br/>
        <w:t xml:space="preserve">Alors il se mit à leur dire : </w:t>
      </w:r>
      <w:r w:rsidRPr="00FA3874">
        <w:rPr>
          <w:rFonts w:asciiTheme="minorHAnsi" w:hAnsiTheme="minorHAnsi" w:cstheme="minorHAnsi"/>
          <w:b/>
          <w:i/>
          <w:iCs/>
          <w:sz w:val="28"/>
          <w:szCs w:val="28"/>
        </w:rPr>
        <w:t xml:space="preserve">« Cette parole de l'Écriture, que vous venez d'entendre, c'est aujourd'hui qu'elle s'accomplit. » </w:t>
      </w:r>
    </w:p>
    <w:p w14:paraId="1FE79034" w14:textId="77777777" w:rsidR="00FA3874" w:rsidRDefault="00FA3874" w:rsidP="009A6E24">
      <w:pPr>
        <w:spacing w:after="120"/>
        <w:rPr>
          <w:rStyle w:val="content"/>
          <w:rFonts w:asciiTheme="minorHAnsi" w:hAnsiTheme="minorHAnsi" w:cstheme="minorHAnsi"/>
          <w:b/>
          <w:sz w:val="32"/>
          <w:szCs w:val="32"/>
        </w:rPr>
      </w:pPr>
    </w:p>
    <w:p w14:paraId="1F20E6CB" w14:textId="7088B435" w:rsidR="003A7BCA" w:rsidRPr="00C062DA" w:rsidRDefault="001F31DC" w:rsidP="003A7BCA">
      <w:pPr>
        <w:spacing w:after="0"/>
        <w:rPr>
          <w:rStyle w:val="content"/>
          <w:rFonts w:asciiTheme="minorHAnsi" w:hAnsiTheme="minorHAnsi" w:cstheme="minorHAnsi"/>
          <w:b/>
          <w:sz w:val="32"/>
          <w:szCs w:val="32"/>
        </w:rPr>
      </w:pPr>
      <w:r w:rsidRPr="00C062DA">
        <w:rPr>
          <w:rStyle w:val="content"/>
          <w:rFonts w:asciiTheme="minorHAnsi" w:hAnsiTheme="minorHAnsi" w:cstheme="minorHAnsi"/>
          <w:b/>
          <w:sz w:val="32"/>
          <w:szCs w:val="32"/>
        </w:rPr>
        <w:lastRenderedPageBreak/>
        <w:t>Recevoir la Parole :</w:t>
      </w:r>
      <w:r w:rsidR="00743D3D" w:rsidRPr="00C062DA">
        <w:rPr>
          <w:rStyle w:val="content"/>
          <w:rFonts w:asciiTheme="minorHAnsi" w:hAnsiTheme="minorHAnsi" w:cstheme="minorHAnsi"/>
          <w:b/>
          <w:sz w:val="32"/>
          <w:szCs w:val="32"/>
        </w:rPr>
        <w:t xml:space="preserve"> </w:t>
      </w:r>
    </w:p>
    <w:p w14:paraId="4C42B17E" w14:textId="77777777" w:rsidR="003A7BCA" w:rsidRPr="00873045" w:rsidRDefault="003A7BCA" w:rsidP="003A7BCA">
      <w:pPr>
        <w:spacing w:after="0"/>
        <w:rPr>
          <w:rFonts w:ascii="Times New Roman" w:hAnsi="Times New Roman"/>
          <w:sz w:val="20"/>
          <w:szCs w:val="20"/>
        </w:rPr>
      </w:pPr>
    </w:p>
    <w:p w14:paraId="65418F5E" w14:textId="666BF920" w:rsidR="00792195" w:rsidRPr="00792195" w:rsidRDefault="00792195" w:rsidP="00792195">
      <w:pPr>
        <w:spacing w:after="0"/>
        <w:rPr>
          <w:rFonts w:ascii="Times New Roman" w:eastAsia="Times New Roman" w:hAnsi="Times New Roman"/>
          <w:sz w:val="24"/>
          <w:szCs w:val="24"/>
          <w:lang w:eastAsia="fr-FR"/>
        </w:rPr>
      </w:pPr>
      <w:r w:rsidRPr="00792195">
        <w:rPr>
          <w:rFonts w:ascii="Times New Roman" w:eastAsia="Times New Roman" w:hAnsi="Times New Roman"/>
          <w:b/>
          <w:bCs/>
          <w:sz w:val="24"/>
          <w:szCs w:val="24"/>
          <w:lang w:eastAsia="fr-FR"/>
        </w:rPr>
        <w:t>Entrevoir ce qui unit Jésus à son P</w:t>
      </w:r>
      <w:r w:rsidRPr="00792195">
        <w:rPr>
          <w:rFonts w:ascii="Times New Roman" w:eastAsia="Times New Roman" w:hAnsi="Times New Roman"/>
          <w:sz w:val="24"/>
          <w:szCs w:val="24"/>
          <w:lang w:eastAsia="fr-FR"/>
        </w:rPr>
        <w:t>ère</w:t>
      </w:r>
      <w:r>
        <w:rPr>
          <w:rFonts w:ascii="Times New Roman" w:eastAsia="Times New Roman" w:hAnsi="Times New Roman"/>
          <w:sz w:val="24"/>
          <w:szCs w:val="24"/>
          <w:lang w:eastAsia="fr-FR"/>
        </w:rPr>
        <w:t xml:space="preserve"> : </w:t>
      </w:r>
      <w:r w:rsidRPr="00792195">
        <w:rPr>
          <w:rFonts w:ascii="Times New Roman" w:eastAsia="Times New Roman" w:hAnsi="Times New Roman"/>
          <w:sz w:val="24"/>
          <w:szCs w:val="24"/>
          <w:lang w:eastAsia="fr-FR"/>
        </w:rPr>
        <w:t>Que signifient ces mentions répétées de la présence de l’Esprit qui semble ne pas quitter Jésus partout où Il va ? Elles nous délivrent en fait un message très profond sur le mystère de sa Personne : elles nous disent l’extraordinaire intimité qu’Il partage avec son Père. Car souligner cette présence de l’Esprit, c’est nous faire entrevoir que ce qui unit Jésus, le Fils éternel, au Père du Ciel, son Père, est tellement puissant que c’est Quelqu’</w:t>
      </w:r>
      <w:r>
        <w:rPr>
          <w:rFonts w:ascii="Times New Roman" w:eastAsia="Times New Roman" w:hAnsi="Times New Roman"/>
          <w:sz w:val="24"/>
          <w:szCs w:val="24"/>
          <w:lang w:eastAsia="fr-FR"/>
        </w:rPr>
        <w:t>u</w:t>
      </w:r>
      <w:r w:rsidRPr="00792195">
        <w:rPr>
          <w:rFonts w:ascii="Times New Roman" w:eastAsia="Times New Roman" w:hAnsi="Times New Roman"/>
          <w:sz w:val="24"/>
          <w:szCs w:val="24"/>
          <w:lang w:eastAsia="fr-FR"/>
        </w:rPr>
        <w:t>n : l’Esprit en Personne ! C’est dans l’Esprit en effet que Jésus se reçoit tout entier de son Père et c’est en ce même Esprit qu’Il fait retour tout entier à Lui. C’est pourquoi dire qu’Il est habité par l’Esprit exprime tout autant quelque chose de sa relation absolument vitale avec le Père.</w:t>
      </w:r>
    </w:p>
    <w:p w14:paraId="1F25F56C" w14:textId="338A68B6" w:rsidR="00792195" w:rsidRPr="00792195" w:rsidRDefault="00792195" w:rsidP="00792195">
      <w:pPr>
        <w:rPr>
          <w:rFonts w:ascii="Times New Roman" w:eastAsia="Times New Roman" w:hAnsi="Times New Roman"/>
          <w:sz w:val="24"/>
          <w:szCs w:val="24"/>
          <w:lang w:eastAsia="fr-FR"/>
        </w:rPr>
      </w:pPr>
      <w:r w:rsidRPr="00792195">
        <w:rPr>
          <w:rFonts w:ascii="Times New Roman" w:eastAsia="Times New Roman" w:hAnsi="Times New Roman"/>
          <w:sz w:val="24"/>
          <w:szCs w:val="24"/>
          <w:lang w:eastAsia="fr-FR"/>
        </w:rPr>
        <w:t xml:space="preserve">Luc, après avoir pris bien soin d’indiquer la fiabilité de ses sources, relève que c’est </w:t>
      </w:r>
      <w:r>
        <w:rPr>
          <w:rFonts w:ascii="Times New Roman" w:eastAsia="Times New Roman" w:hAnsi="Times New Roman"/>
          <w:sz w:val="24"/>
          <w:szCs w:val="24"/>
          <w:lang w:eastAsia="fr-FR"/>
        </w:rPr>
        <w:t>« </w:t>
      </w:r>
      <w:r w:rsidRPr="00792195">
        <w:rPr>
          <w:rFonts w:ascii="Times New Roman" w:eastAsia="Times New Roman" w:hAnsi="Times New Roman"/>
          <w:sz w:val="24"/>
          <w:szCs w:val="24"/>
          <w:lang w:eastAsia="fr-FR"/>
        </w:rPr>
        <w:t>dans la puissance de l’Esprit, que Jésus revint en Galilée</w:t>
      </w:r>
      <w:r>
        <w:rPr>
          <w:rFonts w:ascii="Times New Roman" w:eastAsia="Times New Roman" w:hAnsi="Times New Roman"/>
          <w:sz w:val="24"/>
          <w:szCs w:val="24"/>
          <w:lang w:eastAsia="fr-FR"/>
        </w:rPr>
        <w:t> »</w:t>
      </w:r>
      <w:r w:rsidRPr="00792195">
        <w:rPr>
          <w:rFonts w:ascii="Times New Roman" w:eastAsia="Times New Roman" w:hAnsi="Times New Roman"/>
          <w:sz w:val="24"/>
          <w:szCs w:val="24"/>
          <w:lang w:eastAsia="fr-FR"/>
        </w:rPr>
        <w:t xml:space="preserve">. Comme si cela ne suffisait pas, Jésus choisit de débuter sa prédication par cette parole : </w:t>
      </w:r>
      <w:r>
        <w:rPr>
          <w:rFonts w:ascii="Times New Roman" w:eastAsia="Times New Roman" w:hAnsi="Times New Roman"/>
          <w:sz w:val="24"/>
          <w:szCs w:val="24"/>
          <w:lang w:eastAsia="fr-FR"/>
        </w:rPr>
        <w:t>« </w:t>
      </w:r>
      <w:r w:rsidRPr="00792195">
        <w:rPr>
          <w:rFonts w:ascii="Times New Roman" w:eastAsia="Times New Roman" w:hAnsi="Times New Roman"/>
          <w:sz w:val="24"/>
          <w:szCs w:val="24"/>
          <w:lang w:eastAsia="fr-FR"/>
        </w:rPr>
        <w:t>L’Esprit du Seigneur est sur moi.</w:t>
      </w:r>
      <w:r>
        <w:rPr>
          <w:rFonts w:ascii="Times New Roman" w:eastAsia="Times New Roman" w:hAnsi="Times New Roman"/>
          <w:sz w:val="24"/>
          <w:szCs w:val="24"/>
          <w:lang w:eastAsia="fr-FR"/>
        </w:rPr>
        <w:t> »</w:t>
      </w:r>
      <w:r w:rsidRPr="00792195">
        <w:rPr>
          <w:rFonts w:ascii="Times New Roman" w:eastAsia="Times New Roman" w:hAnsi="Times New Roman"/>
          <w:sz w:val="24"/>
          <w:szCs w:val="24"/>
          <w:lang w:eastAsia="fr-FR"/>
        </w:rPr>
        <w:t xml:space="preserve"> S’il reprend là des mots du prophète Isaïe (61, 1-2), Il dévoile, en se les appropriant, à quel point Il a la claire conscience que l’Esprit l’habite tout entier. C’est dans l’élan de cet Esprit, et donc porté aussi par le dynamisme du Père, qu’Il inaugure son annonce de la Bonne Nouvelle. Or, à qui l’adresse-t-Il en priorité ? A ceux qu’Il nomme ’’les pauvres’’. Mais qui sont-ils ? Faut-il ici entendre le mot dans un sens sociologique, c.-à-d. le rapporter à une classe sociale particulière ? Ferait-Il de la catégorie sociale des démunis sur le plan matériel la cible exclusive de son annonce ? Si tel était le cas, ce serait désespérant, surtout dans un pays riche comme le nôtre ! Car alors ne serait visée par son message qu’une petite frange de la société.</w:t>
      </w:r>
    </w:p>
    <w:p w14:paraId="06954FA0" w14:textId="21BB5C5B" w:rsidR="00792195" w:rsidRPr="00792195" w:rsidRDefault="00792195" w:rsidP="00792195">
      <w:pPr>
        <w:rPr>
          <w:rFonts w:ascii="Times New Roman" w:eastAsia="Times New Roman" w:hAnsi="Times New Roman"/>
          <w:sz w:val="24"/>
          <w:szCs w:val="24"/>
          <w:lang w:eastAsia="fr-FR"/>
        </w:rPr>
      </w:pPr>
      <w:r w:rsidRPr="00792195">
        <w:rPr>
          <w:rFonts w:ascii="Times New Roman" w:eastAsia="Times New Roman" w:hAnsi="Times New Roman"/>
          <w:b/>
          <w:bCs/>
          <w:sz w:val="24"/>
          <w:szCs w:val="24"/>
          <w:lang w:eastAsia="fr-FR"/>
        </w:rPr>
        <w:t>Reconnaître la pauvreté intérieure de son être profond</w:t>
      </w:r>
      <w:r w:rsidRPr="00792195">
        <w:rPr>
          <w:rFonts w:ascii="Times New Roman" w:eastAsia="Times New Roman" w:hAnsi="Times New Roman"/>
          <w:b/>
          <w:bCs/>
          <w:sz w:val="24"/>
          <w:szCs w:val="24"/>
          <w:lang w:eastAsia="fr-FR"/>
        </w:rPr>
        <w:t> </w:t>
      </w:r>
      <w:r>
        <w:rPr>
          <w:rFonts w:ascii="Times New Roman" w:eastAsia="Times New Roman" w:hAnsi="Times New Roman"/>
          <w:sz w:val="24"/>
          <w:szCs w:val="24"/>
          <w:lang w:eastAsia="fr-FR"/>
        </w:rPr>
        <w:t xml:space="preserve">: </w:t>
      </w:r>
      <w:r w:rsidRPr="00792195">
        <w:rPr>
          <w:rFonts w:ascii="Times New Roman" w:eastAsia="Times New Roman" w:hAnsi="Times New Roman"/>
          <w:sz w:val="24"/>
          <w:szCs w:val="24"/>
          <w:lang w:eastAsia="fr-FR"/>
        </w:rPr>
        <w:t>Or, jamais Jésus n’a professé que le fait d’être matériellement pauvre constituait par lui-même la garantie automatique d’être sauvé. La pauvreté dont il parle ne concerne pas d’abord la pauvreté matérielle, mais le cœur humain, c’est pourquoi il énoncera ainsi la première béatitude : ’’Heureux les pauvres de cœur…’’ Il entend ici une pauvreté beaucoup plus essentielle, et le meilleur commentaire qu’il en donne se trouve sans doute dans cette parole : ’’Je ne suis pas venu appeler des justes, mais des pécheurs’’. Heureux en effet qui sait reconnaître la pauvreté intérieure de son être profond et discerner en Jésus son seul et vrai Libérateur. Mais, là encore, il est frappant de remarquer que, en cette matière, l’Esprit Saint n’est pas non plus inactif, Lui que la liturgie de la Pentecôte vénère précisément comme ’’Père des pauvres’’ ! Oui, vraiment heureux sommes-nous si nous savons nous en remettre à Lui pour le laisser faire de notre pauvreté intérieure un lieu de dépouillement et un tremplin vers la sainteté !</w:t>
      </w:r>
    </w:p>
    <w:p w14:paraId="41455F06" w14:textId="516B12C4" w:rsidR="00792195" w:rsidRPr="00792195" w:rsidRDefault="00792195" w:rsidP="00792195">
      <w:pPr>
        <w:spacing w:after="0"/>
        <w:rPr>
          <w:rFonts w:ascii="Times New Roman" w:eastAsia="Times New Roman" w:hAnsi="Times New Roman"/>
          <w:sz w:val="24"/>
          <w:szCs w:val="24"/>
          <w:lang w:eastAsia="fr-FR"/>
        </w:rPr>
      </w:pPr>
      <w:r w:rsidRPr="00792195">
        <w:rPr>
          <w:rFonts w:ascii="Times New Roman" w:eastAsia="Times New Roman" w:hAnsi="Times New Roman"/>
          <w:b/>
          <w:bCs/>
          <w:sz w:val="24"/>
          <w:szCs w:val="24"/>
          <w:lang w:eastAsia="fr-FR"/>
        </w:rPr>
        <w:t>La Bonne Nouvelle annoncée aux pauvres</w:t>
      </w:r>
      <w:r>
        <w:rPr>
          <w:rFonts w:ascii="Times New Roman" w:eastAsia="Times New Roman" w:hAnsi="Times New Roman"/>
          <w:sz w:val="24"/>
          <w:szCs w:val="24"/>
          <w:lang w:eastAsia="fr-FR"/>
        </w:rPr>
        <w:t xml:space="preserve"> : </w:t>
      </w:r>
      <w:r w:rsidRPr="00792195">
        <w:rPr>
          <w:rFonts w:ascii="Times New Roman" w:eastAsia="Times New Roman" w:hAnsi="Times New Roman"/>
          <w:sz w:val="24"/>
          <w:szCs w:val="24"/>
          <w:lang w:eastAsia="fr-FR"/>
        </w:rPr>
        <w:t>Il me semble en effet que, bien souvent, le constat de notre pauvreté native nous rebute et nous fragilise, quand nous ne la traînons pas comme un boulet pesant nous conduisant au découragement, cette arme spécialement prisée de Satan.</w:t>
      </w:r>
    </w:p>
    <w:p w14:paraId="1D5B3037" w14:textId="3F8BD038" w:rsidR="00792195" w:rsidRPr="00792195" w:rsidRDefault="00792195" w:rsidP="00792195">
      <w:pPr>
        <w:rPr>
          <w:rFonts w:ascii="Times New Roman" w:eastAsia="Times New Roman" w:hAnsi="Times New Roman"/>
          <w:sz w:val="24"/>
          <w:szCs w:val="24"/>
          <w:lang w:eastAsia="fr-FR"/>
        </w:rPr>
      </w:pPr>
      <w:r w:rsidRPr="00792195">
        <w:rPr>
          <w:rFonts w:ascii="Times New Roman" w:eastAsia="Times New Roman" w:hAnsi="Times New Roman"/>
          <w:sz w:val="24"/>
          <w:szCs w:val="24"/>
          <w:lang w:eastAsia="fr-FR"/>
        </w:rPr>
        <w:t xml:space="preserve">Nous devrions au contraire avoir la simplicité de nous répéter à nous-mêmes : ’’la Bonne Nouvelle est annoncée aux pauvres’’. Tu te reconnais parmi ces ’’pauvres’’ ? Alors cette Bonne Nouvelle est vraiment faite pour toi ! </w:t>
      </w:r>
    </w:p>
    <w:p w14:paraId="65B6B5CD" w14:textId="1C24F61C" w:rsidR="00792195" w:rsidRDefault="00792195">
      <w:pPr>
        <w:rPr>
          <w:rStyle w:val="content"/>
          <w:bCs/>
          <w:sz w:val="24"/>
          <w:szCs w:val="24"/>
        </w:rPr>
      </w:pPr>
      <w:r>
        <w:rPr>
          <w:rStyle w:val="content"/>
          <w:bCs/>
          <w:sz w:val="24"/>
          <w:szCs w:val="24"/>
        </w:rPr>
        <w:t xml:space="preserve">                                                                              </w:t>
      </w:r>
      <w:r w:rsidRPr="00792195">
        <w:rPr>
          <w:rStyle w:val="content"/>
          <w:bCs/>
          <w:sz w:val="24"/>
          <w:szCs w:val="24"/>
        </w:rPr>
        <w:t xml:space="preserve">Père Henri-Marie Couette – Abbaye d’Hauterive, </w:t>
      </w:r>
      <w:proofErr w:type="spellStart"/>
      <w:r w:rsidRPr="00792195">
        <w:rPr>
          <w:rStyle w:val="content"/>
          <w:bCs/>
          <w:sz w:val="24"/>
          <w:szCs w:val="24"/>
        </w:rPr>
        <w:t>Posieux</w:t>
      </w:r>
      <w:proofErr w:type="spellEnd"/>
    </w:p>
    <w:p w14:paraId="22DA7AB3" w14:textId="6E6A7F5E" w:rsidR="000271DB" w:rsidRPr="006B1F89" w:rsidRDefault="008216FD">
      <w:pPr>
        <w:rPr>
          <w:rStyle w:val="content"/>
          <w:b/>
          <w:sz w:val="24"/>
          <w:szCs w:val="24"/>
        </w:rPr>
      </w:pPr>
      <w:r>
        <w:rPr>
          <w:rStyle w:val="content"/>
          <w:rFonts w:asciiTheme="minorHAnsi" w:hAnsiTheme="minorHAnsi" w:cstheme="minorHAnsi"/>
          <w:noProof/>
          <w:sz w:val="28"/>
          <w:szCs w:val="28"/>
        </w:rPr>
        <w:drawing>
          <wp:anchor distT="0" distB="0" distL="114300" distR="114300" simplePos="0" relativeHeight="251665408" behindDoc="1" locked="0" layoutInCell="1" allowOverlap="1" wp14:anchorId="1A2C525D" wp14:editId="0AEBDF51">
            <wp:simplePos x="0" y="0"/>
            <wp:positionH relativeFrom="column">
              <wp:posOffset>755015</wp:posOffset>
            </wp:positionH>
            <wp:positionV relativeFrom="paragraph">
              <wp:posOffset>352425</wp:posOffset>
            </wp:positionV>
            <wp:extent cx="5386070" cy="1499870"/>
            <wp:effectExtent l="0" t="0" r="5080" b="5080"/>
            <wp:wrapTight wrapText="bothSides">
              <wp:wrapPolygon edited="0">
                <wp:start x="0" y="0"/>
                <wp:lineTo x="0" y="21399"/>
                <wp:lineTo x="21544" y="21399"/>
                <wp:lineTo x="21544" y="0"/>
                <wp:lineTo x="0" y="0"/>
              </wp:wrapPolygon>
            </wp:wrapTight>
            <wp:docPr id="11967419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070" cy="1499870"/>
                    </a:xfrm>
                    <a:prstGeom prst="rect">
                      <a:avLst/>
                    </a:prstGeom>
                    <a:noFill/>
                  </pic:spPr>
                </pic:pic>
              </a:graphicData>
            </a:graphic>
            <wp14:sizeRelH relativeFrom="page">
              <wp14:pctWidth>0</wp14:pctWidth>
            </wp14:sizeRelH>
            <wp14:sizeRelV relativeFrom="page">
              <wp14:pctHeight>0</wp14:pctHeight>
            </wp14:sizeRelV>
          </wp:anchor>
        </w:drawing>
      </w:r>
      <w:r w:rsidR="000729AB">
        <w:rPr>
          <w:rStyle w:val="content"/>
          <w:b/>
          <w:sz w:val="32"/>
          <w:szCs w:val="32"/>
        </w:rPr>
        <w:t xml:space="preserve">Savourer la parole, </w:t>
      </w:r>
      <w:r w:rsidR="000729AB" w:rsidRPr="006B1F89">
        <w:rPr>
          <w:rStyle w:val="content"/>
          <w:b/>
          <w:sz w:val="24"/>
          <w:szCs w:val="24"/>
        </w:rPr>
        <w:t>par un temps de silence personnel</w:t>
      </w:r>
      <w:r w:rsidR="004F4157" w:rsidRPr="006B1F89">
        <w:rPr>
          <w:rStyle w:val="content"/>
          <w:b/>
          <w:sz w:val="24"/>
          <w:szCs w:val="24"/>
        </w:rPr>
        <w:t xml:space="preserve">, </w:t>
      </w:r>
      <w:r w:rsidR="00206668" w:rsidRPr="006B1F89">
        <w:rPr>
          <w:rStyle w:val="content"/>
          <w:b/>
          <w:sz w:val="24"/>
          <w:szCs w:val="24"/>
        </w:rPr>
        <w:t>puis par le</w:t>
      </w:r>
      <w:r w:rsidR="004F4157" w:rsidRPr="006B1F89">
        <w:rPr>
          <w:rStyle w:val="content"/>
          <w:b/>
          <w:sz w:val="24"/>
          <w:szCs w:val="24"/>
        </w:rPr>
        <w:t xml:space="preserve"> partage</w:t>
      </w:r>
    </w:p>
    <w:p w14:paraId="1040AB54" w14:textId="7E466A57" w:rsidR="008216FD" w:rsidRDefault="006B1F89">
      <w:pPr>
        <w:rPr>
          <w:rStyle w:val="content"/>
          <w:rFonts w:asciiTheme="minorHAnsi" w:hAnsiTheme="minorHAnsi" w:cstheme="minorHAnsi"/>
          <w:sz w:val="28"/>
          <w:szCs w:val="28"/>
        </w:rPr>
      </w:pPr>
      <w:r>
        <w:rPr>
          <w:rStyle w:val="content"/>
          <w:b/>
          <w:sz w:val="32"/>
          <w:szCs w:val="32"/>
        </w:rPr>
        <w:t>Chant</w:t>
      </w:r>
      <w:r w:rsidR="004F4157">
        <w:rPr>
          <w:rStyle w:val="content"/>
          <w:b/>
          <w:sz w:val="32"/>
          <w:szCs w:val="32"/>
        </w:rPr>
        <w:t> </w:t>
      </w:r>
      <w:r w:rsidR="004F4157" w:rsidRPr="00642695">
        <w:rPr>
          <w:rStyle w:val="content"/>
          <w:bCs/>
          <w:sz w:val="32"/>
          <w:szCs w:val="32"/>
        </w:rPr>
        <w:t>:</w:t>
      </w:r>
      <w:r w:rsidRPr="00642695">
        <w:rPr>
          <w:rStyle w:val="content"/>
          <w:bCs/>
          <w:sz w:val="32"/>
          <w:szCs w:val="32"/>
        </w:rPr>
        <w:t xml:space="preserve"> </w:t>
      </w:r>
      <w:r w:rsidR="008216FD">
        <w:rPr>
          <w:noProof/>
          <w:lang w:eastAsia="fr-FR"/>
        </w:rPr>
        <w:drawing>
          <wp:anchor distT="0" distB="0" distL="114300" distR="114300" simplePos="0" relativeHeight="251664384" behindDoc="0" locked="0" layoutInCell="1" allowOverlap="1" wp14:anchorId="79797F15" wp14:editId="450D44A3">
            <wp:simplePos x="0" y="0"/>
            <wp:positionH relativeFrom="column">
              <wp:posOffset>152400</wp:posOffset>
            </wp:positionH>
            <wp:positionV relativeFrom="paragraph">
              <wp:posOffset>160655</wp:posOffset>
            </wp:positionV>
            <wp:extent cx="1495428" cy="5172075"/>
            <wp:effectExtent l="9526" t="9524" r="0" b="0"/>
            <wp:wrapNone/>
            <wp:docPr id="1261848285" name="Image 1" descr="C:\Users\PortableLV\Downloads\2020-11-04\0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7631" t="2164" r="26404" b="32524"/>
                    <a:stretch>
                      <a:fillRect/>
                    </a:stretch>
                  </pic:blipFill>
                  <pic:spPr>
                    <a:xfrm rot="5400013">
                      <a:off x="0" y="0"/>
                      <a:ext cx="1495428" cy="5172075"/>
                    </a:xfrm>
                    <a:prstGeom prst="rect">
                      <a:avLst/>
                    </a:prstGeom>
                    <a:noFill/>
                    <a:ln>
                      <a:noFill/>
                      <a:prstDash/>
                    </a:ln>
                  </pic:spPr>
                </pic:pic>
              </a:graphicData>
            </a:graphic>
          </wp:anchor>
        </w:drawing>
      </w:r>
      <w:r w:rsidR="008216FD">
        <w:rPr>
          <w:noProof/>
          <w:lang w:eastAsia="fr-FR"/>
        </w:rPr>
        <w:drawing>
          <wp:anchor distT="0" distB="0" distL="114300" distR="114300" simplePos="0" relativeHeight="251662336" behindDoc="0" locked="0" layoutInCell="1" allowOverlap="1" wp14:anchorId="7681E8FC" wp14:editId="70D3FFC2">
            <wp:simplePos x="0" y="0"/>
            <wp:positionH relativeFrom="column">
              <wp:posOffset>0</wp:posOffset>
            </wp:positionH>
            <wp:positionV relativeFrom="paragraph">
              <wp:posOffset>8255</wp:posOffset>
            </wp:positionV>
            <wp:extent cx="1495428" cy="5172075"/>
            <wp:effectExtent l="9526" t="9524" r="0" b="0"/>
            <wp:wrapNone/>
            <wp:docPr id="224999572" name="Image 1" descr="C:\Users\PortableLV\Downloads\2020-11-04\0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7631" t="2164" r="26404" b="32524"/>
                    <a:stretch>
                      <a:fillRect/>
                    </a:stretch>
                  </pic:blipFill>
                  <pic:spPr>
                    <a:xfrm rot="5400013">
                      <a:off x="0" y="0"/>
                      <a:ext cx="1495428" cy="5172075"/>
                    </a:xfrm>
                    <a:prstGeom prst="rect">
                      <a:avLst/>
                    </a:prstGeom>
                    <a:noFill/>
                    <a:ln>
                      <a:noFill/>
                      <a:prstDash/>
                    </a:ln>
                  </pic:spPr>
                </pic:pic>
              </a:graphicData>
            </a:graphic>
          </wp:anchor>
        </w:drawing>
      </w:r>
    </w:p>
    <w:p w14:paraId="0AAA489C" w14:textId="51FE0132" w:rsidR="000271DB" w:rsidRPr="00A6289E" w:rsidRDefault="002143C8">
      <w:pPr>
        <w:rPr>
          <w:rStyle w:val="content"/>
          <w:rFonts w:asciiTheme="minorHAnsi" w:hAnsiTheme="minorHAnsi" w:cstheme="minorHAnsi"/>
          <w:b/>
          <w:sz w:val="32"/>
          <w:szCs w:val="32"/>
        </w:rPr>
      </w:pPr>
      <w:r>
        <w:rPr>
          <w:rStyle w:val="content"/>
          <w:rFonts w:asciiTheme="minorHAnsi" w:hAnsiTheme="minorHAnsi" w:cstheme="minorHAnsi"/>
          <w:sz w:val="28"/>
          <w:szCs w:val="28"/>
        </w:rPr>
        <w:t xml:space="preserve">  </w:t>
      </w:r>
    </w:p>
    <w:sectPr w:rsidR="000271DB" w:rsidRPr="00A6289E" w:rsidSect="00260235">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67D"/>
    <w:multiLevelType w:val="hybridMultilevel"/>
    <w:tmpl w:val="9D3E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31EB4"/>
    <w:multiLevelType w:val="hybridMultilevel"/>
    <w:tmpl w:val="208E7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CA0275"/>
    <w:multiLevelType w:val="multilevel"/>
    <w:tmpl w:val="DA3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7E38"/>
    <w:multiLevelType w:val="hybridMultilevel"/>
    <w:tmpl w:val="F29AA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E621E1"/>
    <w:multiLevelType w:val="hybridMultilevel"/>
    <w:tmpl w:val="F5AA1B28"/>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5" w15:restartNumberingAfterBreak="0">
    <w:nsid w:val="7E1544B5"/>
    <w:multiLevelType w:val="hybridMultilevel"/>
    <w:tmpl w:val="42B23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770278">
    <w:abstractNumId w:val="3"/>
  </w:num>
  <w:num w:numId="2" w16cid:durableId="1585413555">
    <w:abstractNumId w:val="0"/>
  </w:num>
  <w:num w:numId="3" w16cid:durableId="1484468971">
    <w:abstractNumId w:val="4"/>
  </w:num>
  <w:num w:numId="4" w16cid:durableId="1358703553">
    <w:abstractNumId w:val="2"/>
  </w:num>
  <w:num w:numId="5" w16cid:durableId="1124470708">
    <w:abstractNumId w:val="5"/>
  </w:num>
  <w:num w:numId="6" w16cid:durableId="95664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3A"/>
    <w:rsid w:val="0002260B"/>
    <w:rsid w:val="00024E06"/>
    <w:rsid w:val="000271DB"/>
    <w:rsid w:val="00041E4E"/>
    <w:rsid w:val="000434C4"/>
    <w:rsid w:val="00070058"/>
    <w:rsid w:val="000729AB"/>
    <w:rsid w:val="00084540"/>
    <w:rsid w:val="000A14AF"/>
    <w:rsid w:val="000A18E9"/>
    <w:rsid w:val="000A75AD"/>
    <w:rsid w:val="000D2970"/>
    <w:rsid w:val="000D7963"/>
    <w:rsid w:val="000F1D01"/>
    <w:rsid w:val="00134C17"/>
    <w:rsid w:val="00145B8A"/>
    <w:rsid w:val="00165AD3"/>
    <w:rsid w:val="001F31DC"/>
    <w:rsid w:val="00206668"/>
    <w:rsid w:val="00207872"/>
    <w:rsid w:val="002143C8"/>
    <w:rsid w:val="00234003"/>
    <w:rsid w:val="00260235"/>
    <w:rsid w:val="00261A72"/>
    <w:rsid w:val="002644FB"/>
    <w:rsid w:val="0028299F"/>
    <w:rsid w:val="0029094A"/>
    <w:rsid w:val="002B4F79"/>
    <w:rsid w:val="002D68C5"/>
    <w:rsid w:val="002E4051"/>
    <w:rsid w:val="002E433E"/>
    <w:rsid w:val="00300B0B"/>
    <w:rsid w:val="00302E7A"/>
    <w:rsid w:val="00331C11"/>
    <w:rsid w:val="00335C49"/>
    <w:rsid w:val="00352B4E"/>
    <w:rsid w:val="003A7BCA"/>
    <w:rsid w:val="003E2F56"/>
    <w:rsid w:val="003E7B7C"/>
    <w:rsid w:val="003F11A9"/>
    <w:rsid w:val="003F1A68"/>
    <w:rsid w:val="003F6263"/>
    <w:rsid w:val="004273B9"/>
    <w:rsid w:val="00466C83"/>
    <w:rsid w:val="004B5008"/>
    <w:rsid w:val="004B59EE"/>
    <w:rsid w:val="004B6D59"/>
    <w:rsid w:val="004E05CE"/>
    <w:rsid w:val="004E0C48"/>
    <w:rsid w:val="004F4157"/>
    <w:rsid w:val="00504F83"/>
    <w:rsid w:val="00580407"/>
    <w:rsid w:val="0058237D"/>
    <w:rsid w:val="0058558F"/>
    <w:rsid w:val="005965DB"/>
    <w:rsid w:val="005D3C4E"/>
    <w:rsid w:val="005F4DEF"/>
    <w:rsid w:val="00621661"/>
    <w:rsid w:val="0062536C"/>
    <w:rsid w:val="00630283"/>
    <w:rsid w:val="00633B6B"/>
    <w:rsid w:val="00642695"/>
    <w:rsid w:val="00655720"/>
    <w:rsid w:val="006973BA"/>
    <w:rsid w:val="006B1F89"/>
    <w:rsid w:val="00707F61"/>
    <w:rsid w:val="007312AB"/>
    <w:rsid w:val="00743D3D"/>
    <w:rsid w:val="00792195"/>
    <w:rsid w:val="007B6B8A"/>
    <w:rsid w:val="007B7023"/>
    <w:rsid w:val="007E3CE7"/>
    <w:rsid w:val="007F13C8"/>
    <w:rsid w:val="007F774C"/>
    <w:rsid w:val="00810A28"/>
    <w:rsid w:val="0081402F"/>
    <w:rsid w:val="008216FD"/>
    <w:rsid w:val="0083174E"/>
    <w:rsid w:val="00834492"/>
    <w:rsid w:val="00873045"/>
    <w:rsid w:val="00880E35"/>
    <w:rsid w:val="00895D46"/>
    <w:rsid w:val="0089684D"/>
    <w:rsid w:val="008D2240"/>
    <w:rsid w:val="008D479D"/>
    <w:rsid w:val="00901F19"/>
    <w:rsid w:val="00913D79"/>
    <w:rsid w:val="00923E26"/>
    <w:rsid w:val="009264CD"/>
    <w:rsid w:val="00943F12"/>
    <w:rsid w:val="009473E1"/>
    <w:rsid w:val="00951BAA"/>
    <w:rsid w:val="00971664"/>
    <w:rsid w:val="00986288"/>
    <w:rsid w:val="009A6E24"/>
    <w:rsid w:val="009C3892"/>
    <w:rsid w:val="009D08F3"/>
    <w:rsid w:val="009F7530"/>
    <w:rsid w:val="00A03548"/>
    <w:rsid w:val="00A101DF"/>
    <w:rsid w:val="00A11A17"/>
    <w:rsid w:val="00A23D3A"/>
    <w:rsid w:val="00A6289E"/>
    <w:rsid w:val="00AA1279"/>
    <w:rsid w:val="00AA6B10"/>
    <w:rsid w:val="00AC3B35"/>
    <w:rsid w:val="00AD53AB"/>
    <w:rsid w:val="00AF4CC1"/>
    <w:rsid w:val="00B12C91"/>
    <w:rsid w:val="00B22BEF"/>
    <w:rsid w:val="00B55DC8"/>
    <w:rsid w:val="00B742B5"/>
    <w:rsid w:val="00BD105D"/>
    <w:rsid w:val="00BD3CBE"/>
    <w:rsid w:val="00BF3022"/>
    <w:rsid w:val="00C062DA"/>
    <w:rsid w:val="00C070D7"/>
    <w:rsid w:val="00C56543"/>
    <w:rsid w:val="00C7460C"/>
    <w:rsid w:val="00CC0428"/>
    <w:rsid w:val="00CD772B"/>
    <w:rsid w:val="00CE2A0E"/>
    <w:rsid w:val="00D13A41"/>
    <w:rsid w:val="00D25D8D"/>
    <w:rsid w:val="00D313F3"/>
    <w:rsid w:val="00D663AC"/>
    <w:rsid w:val="00D752B6"/>
    <w:rsid w:val="00DE7260"/>
    <w:rsid w:val="00E12399"/>
    <w:rsid w:val="00E37A42"/>
    <w:rsid w:val="00E73D9C"/>
    <w:rsid w:val="00E7673C"/>
    <w:rsid w:val="00E779C4"/>
    <w:rsid w:val="00E91D20"/>
    <w:rsid w:val="00E92B2A"/>
    <w:rsid w:val="00EB0AC7"/>
    <w:rsid w:val="00EB2BD4"/>
    <w:rsid w:val="00EC555F"/>
    <w:rsid w:val="00EF3558"/>
    <w:rsid w:val="00F07C97"/>
    <w:rsid w:val="00F23C7E"/>
    <w:rsid w:val="00F561A4"/>
    <w:rsid w:val="00F5734F"/>
    <w:rsid w:val="00F62170"/>
    <w:rsid w:val="00FA3874"/>
    <w:rsid w:val="00FA71F0"/>
    <w:rsid w:val="00FC1A38"/>
    <w:rsid w:val="00FE6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1C6A"/>
  <w15:docId w15:val="{77B9D2F1-7EB2-47BF-B0B1-1E3197BF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
    <w:name w:val="content"/>
    <w:rsid w:val="00F5734F"/>
  </w:style>
  <w:style w:type="character" w:customStyle="1" w:styleId="label">
    <w:name w:val="label"/>
    <w:rsid w:val="00F5734F"/>
  </w:style>
  <w:style w:type="paragraph" w:styleId="Textedebulles">
    <w:name w:val="Balloon Text"/>
    <w:basedOn w:val="Normal"/>
    <w:link w:val="TextedebullesCar"/>
    <w:uiPriority w:val="99"/>
    <w:semiHidden/>
    <w:unhideWhenUsed/>
    <w:rsid w:val="00C070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70D7"/>
    <w:rPr>
      <w:rFonts w:ascii="Segoe UI" w:hAnsi="Segoe UI" w:cs="Segoe UI"/>
      <w:sz w:val="18"/>
      <w:szCs w:val="18"/>
      <w:lang w:eastAsia="en-US"/>
    </w:rPr>
  </w:style>
  <w:style w:type="paragraph" w:styleId="Paragraphedeliste">
    <w:name w:val="List Paragraph"/>
    <w:basedOn w:val="Normal"/>
    <w:uiPriority w:val="34"/>
    <w:qFormat/>
    <w:rsid w:val="00CD772B"/>
    <w:pPr>
      <w:ind w:left="720"/>
      <w:contextualSpacing/>
    </w:pPr>
  </w:style>
  <w:style w:type="paragraph" w:styleId="NormalWeb">
    <w:name w:val="Normal (Web)"/>
    <w:basedOn w:val="Normal"/>
    <w:uiPriority w:val="99"/>
    <w:semiHidden/>
    <w:unhideWhenUsed/>
    <w:rsid w:val="00E779C4"/>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E77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880">
      <w:bodyDiv w:val="1"/>
      <w:marLeft w:val="0"/>
      <w:marRight w:val="0"/>
      <w:marTop w:val="0"/>
      <w:marBottom w:val="0"/>
      <w:divBdr>
        <w:top w:val="none" w:sz="0" w:space="0" w:color="auto"/>
        <w:left w:val="none" w:sz="0" w:space="0" w:color="auto"/>
        <w:bottom w:val="none" w:sz="0" w:space="0" w:color="auto"/>
        <w:right w:val="none" w:sz="0" w:space="0" w:color="auto"/>
      </w:divBdr>
      <w:divsChild>
        <w:div w:id="2090811700">
          <w:marLeft w:val="0"/>
          <w:marRight w:val="0"/>
          <w:marTop w:val="0"/>
          <w:marBottom w:val="0"/>
          <w:divBdr>
            <w:top w:val="none" w:sz="0" w:space="0" w:color="auto"/>
            <w:left w:val="none" w:sz="0" w:space="0" w:color="auto"/>
            <w:bottom w:val="none" w:sz="0" w:space="0" w:color="auto"/>
            <w:right w:val="none" w:sz="0" w:space="0" w:color="auto"/>
          </w:divBdr>
        </w:div>
      </w:divsChild>
    </w:div>
    <w:div w:id="137500939">
      <w:bodyDiv w:val="1"/>
      <w:marLeft w:val="0"/>
      <w:marRight w:val="0"/>
      <w:marTop w:val="0"/>
      <w:marBottom w:val="0"/>
      <w:divBdr>
        <w:top w:val="none" w:sz="0" w:space="0" w:color="auto"/>
        <w:left w:val="none" w:sz="0" w:space="0" w:color="auto"/>
        <w:bottom w:val="none" w:sz="0" w:space="0" w:color="auto"/>
        <w:right w:val="none" w:sz="0" w:space="0" w:color="auto"/>
      </w:divBdr>
      <w:divsChild>
        <w:div w:id="1906378400">
          <w:marLeft w:val="0"/>
          <w:marRight w:val="0"/>
          <w:marTop w:val="0"/>
          <w:marBottom w:val="0"/>
          <w:divBdr>
            <w:top w:val="none" w:sz="0" w:space="0" w:color="auto"/>
            <w:left w:val="none" w:sz="0" w:space="0" w:color="auto"/>
            <w:bottom w:val="none" w:sz="0" w:space="0" w:color="auto"/>
            <w:right w:val="none" w:sz="0" w:space="0" w:color="auto"/>
          </w:divBdr>
        </w:div>
        <w:div w:id="651641955">
          <w:marLeft w:val="0"/>
          <w:marRight w:val="0"/>
          <w:marTop w:val="0"/>
          <w:marBottom w:val="0"/>
          <w:divBdr>
            <w:top w:val="none" w:sz="0" w:space="0" w:color="auto"/>
            <w:left w:val="none" w:sz="0" w:space="0" w:color="auto"/>
            <w:bottom w:val="none" w:sz="0" w:space="0" w:color="auto"/>
            <w:right w:val="none" w:sz="0" w:space="0" w:color="auto"/>
          </w:divBdr>
        </w:div>
        <w:div w:id="937253721">
          <w:marLeft w:val="0"/>
          <w:marRight w:val="0"/>
          <w:marTop w:val="0"/>
          <w:marBottom w:val="0"/>
          <w:divBdr>
            <w:top w:val="none" w:sz="0" w:space="0" w:color="auto"/>
            <w:left w:val="none" w:sz="0" w:space="0" w:color="auto"/>
            <w:bottom w:val="none" w:sz="0" w:space="0" w:color="auto"/>
            <w:right w:val="none" w:sz="0" w:space="0" w:color="auto"/>
          </w:divBdr>
          <w:divsChild>
            <w:div w:id="555244893">
              <w:marLeft w:val="0"/>
              <w:marRight w:val="0"/>
              <w:marTop w:val="0"/>
              <w:marBottom w:val="0"/>
              <w:divBdr>
                <w:top w:val="none" w:sz="0" w:space="0" w:color="auto"/>
                <w:left w:val="none" w:sz="0" w:space="0" w:color="auto"/>
                <w:bottom w:val="none" w:sz="0" w:space="0" w:color="auto"/>
                <w:right w:val="none" w:sz="0" w:space="0" w:color="auto"/>
              </w:divBdr>
            </w:div>
            <w:div w:id="1249385718">
              <w:marLeft w:val="0"/>
              <w:marRight w:val="0"/>
              <w:marTop w:val="0"/>
              <w:marBottom w:val="0"/>
              <w:divBdr>
                <w:top w:val="none" w:sz="0" w:space="0" w:color="auto"/>
                <w:left w:val="none" w:sz="0" w:space="0" w:color="auto"/>
                <w:bottom w:val="none" w:sz="0" w:space="0" w:color="auto"/>
                <w:right w:val="none" w:sz="0" w:space="0" w:color="auto"/>
              </w:divBdr>
            </w:div>
            <w:div w:id="556745216">
              <w:marLeft w:val="0"/>
              <w:marRight w:val="0"/>
              <w:marTop w:val="0"/>
              <w:marBottom w:val="0"/>
              <w:divBdr>
                <w:top w:val="none" w:sz="0" w:space="0" w:color="auto"/>
                <w:left w:val="none" w:sz="0" w:space="0" w:color="auto"/>
                <w:bottom w:val="none" w:sz="0" w:space="0" w:color="auto"/>
                <w:right w:val="none" w:sz="0" w:space="0" w:color="auto"/>
              </w:divBdr>
            </w:div>
            <w:div w:id="4161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1998">
      <w:bodyDiv w:val="1"/>
      <w:marLeft w:val="0"/>
      <w:marRight w:val="0"/>
      <w:marTop w:val="0"/>
      <w:marBottom w:val="0"/>
      <w:divBdr>
        <w:top w:val="none" w:sz="0" w:space="0" w:color="auto"/>
        <w:left w:val="none" w:sz="0" w:space="0" w:color="auto"/>
        <w:bottom w:val="none" w:sz="0" w:space="0" w:color="auto"/>
        <w:right w:val="none" w:sz="0" w:space="0" w:color="auto"/>
      </w:divBdr>
    </w:div>
    <w:div w:id="242376940">
      <w:bodyDiv w:val="1"/>
      <w:marLeft w:val="0"/>
      <w:marRight w:val="0"/>
      <w:marTop w:val="0"/>
      <w:marBottom w:val="0"/>
      <w:divBdr>
        <w:top w:val="none" w:sz="0" w:space="0" w:color="auto"/>
        <w:left w:val="none" w:sz="0" w:space="0" w:color="auto"/>
        <w:bottom w:val="none" w:sz="0" w:space="0" w:color="auto"/>
        <w:right w:val="none" w:sz="0" w:space="0" w:color="auto"/>
      </w:divBdr>
    </w:div>
    <w:div w:id="559250736">
      <w:bodyDiv w:val="1"/>
      <w:marLeft w:val="0"/>
      <w:marRight w:val="0"/>
      <w:marTop w:val="0"/>
      <w:marBottom w:val="0"/>
      <w:divBdr>
        <w:top w:val="none" w:sz="0" w:space="0" w:color="auto"/>
        <w:left w:val="none" w:sz="0" w:space="0" w:color="auto"/>
        <w:bottom w:val="none" w:sz="0" w:space="0" w:color="auto"/>
        <w:right w:val="none" w:sz="0" w:space="0" w:color="auto"/>
      </w:divBdr>
      <w:divsChild>
        <w:div w:id="112601745">
          <w:marLeft w:val="0"/>
          <w:marRight w:val="0"/>
          <w:marTop w:val="0"/>
          <w:marBottom w:val="0"/>
          <w:divBdr>
            <w:top w:val="none" w:sz="0" w:space="0" w:color="auto"/>
            <w:left w:val="none" w:sz="0" w:space="0" w:color="auto"/>
            <w:bottom w:val="none" w:sz="0" w:space="0" w:color="auto"/>
            <w:right w:val="none" w:sz="0" w:space="0" w:color="auto"/>
          </w:divBdr>
        </w:div>
      </w:divsChild>
    </w:div>
    <w:div w:id="622342146">
      <w:bodyDiv w:val="1"/>
      <w:marLeft w:val="0"/>
      <w:marRight w:val="0"/>
      <w:marTop w:val="0"/>
      <w:marBottom w:val="0"/>
      <w:divBdr>
        <w:top w:val="none" w:sz="0" w:space="0" w:color="auto"/>
        <w:left w:val="none" w:sz="0" w:space="0" w:color="auto"/>
        <w:bottom w:val="none" w:sz="0" w:space="0" w:color="auto"/>
        <w:right w:val="none" w:sz="0" w:space="0" w:color="auto"/>
      </w:divBdr>
      <w:divsChild>
        <w:div w:id="438599059">
          <w:marLeft w:val="0"/>
          <w:marRight w:val="0"/>
          <w:marTop w:val="0"/>
          <w:marBottom w:val="0"/>
          <w:divBdr>
            <w:top w:val="none" w:sz="0" w:space="0" w:color="auto"/>
            <w:left w:val="none" w:sz="0" w:space="0" w:color="auto"/>
            <w:bottom w:val="none" w:sz="0" w:space="0" w:color="auto"/>
            <w:right w:val="none" w:sz="0" w:space="0" w:color="auto"/>
          </w:divBdr>
        </w:div>
      </w:divsChild>
    </w:div>
    <w:div w:id="622925593">
      <w:bodyDiv w:val="1"/>
      <w:marLeft w:val="0"/>
      <w:marRight w:val="0"/>
      <w:marTop w:val="0"/>
      <w:marBottom w:val="0"/>
      <w:divBdr>
        <w:top w:val="none" w:sz="0" w:space="0" w:color="auto"/>
        <w:left w:val="none" w:sz="0" w:space="0" w:color="auto"/>
        <w:bottom w:val="none" w:sz="0" w:space="0" w:color="auto"/>
        <w:right w:val="none" w:sz="0" w:space="0" w:color="auto"/>
      </w:divBdr>
    </w:div>
    <w:div w:id="1361013458">
      <w:bodyDiv w:val="1"/>
      <w:marLeft w:val="0"/>
      <w:marRight w:val="0"/>
      <w:marTop w:val="0"/>
      <w:marBottom w:val="0"/>
      <w:divBdr>
        <w:top w:val="none" w:sz="0" w:space="0" w:color="auto"/>
        <w:left w:val="none" w:sz="0" w:space="0" w:color="auto"/>
        <w:bottom w:val="none" w:sz="0" w:space="0" w:color="auto"/>
        <w:right w:val="none" w:sz="0" w:space="0" w:color="auto"/>
      </w:divBdr>
    </w:div>
    <w:div w:id="1836723595">
      <w:bodyDiv w:val="1"/>
      <w:marLeft w:val="0"/>
      <w:marRight w:val="0"/>
      <w:marTop w:val="0"/>
      <w:marBottom w:val="0"/>
      <w:divBdr>
        <w:top w:val="none" w:sz="0" w:space="0" w:color="auto"/>
        <w:left w:val="none" w:sz="0" w:space="0" w:color="auto"/>
        <w:bottom w:val="none" w:sz="0" w:space="0" w:color="auto"/>
        <w:right w:val="none" w:sz="0" w:space="0" w:color="auto"/>
      </w:divBdr>
      <w:divsChild>
        <w:div w:id="1083919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2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1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3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881</Words>
  <Characters>4850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Association La Valla</dc:creator>
  <cp:lastModifiedBy>Catherine Demougin</cp:lastModifiedBy>
  <cp:revision>39</cp:revision>
  <cp:lastPrinted>2024-06-13T14:46:00Z</cp:lastPrinted>
  <dcterms:created xsi:type="dcterms:W3CDTF">2024-07-29T14:44:00Z</dcterms:created>
  <dcterms:modified xsi:type="dcterms:W3CDTF">2024-09-30T09:46:00Z</dcterms:modified>
</cp:coreProperties>
</file>